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15AE" w14:textId="3C0C15D8" w:rsidR="00F5782F" w:rsidRPr="009D073B" w:rsidRDefault="00150C1A" w:rsidP="001F6D1C">
      <w:pPr>
        <w:jc w:val="both"/>
        <w:rPr>
          <w:rFonts w:ascii="Akkurat-Light" w:hAnsi="Akkurat-Light" w:cs="Arial"/>
          <w:sz w:val="20"/>
          <w:szCs w:val="20"/>
        </w:rPr>
      </w:pPr>
      <w:r w:rsidRPr="009D073B">
        <w:rPr>
          <w:rFonts w:ascii="Akkurat-Light" w:hAnsi="Akkurat-Light" w:cs="Arial"/>
          <w:sz w:val="20"/>
          <w:szCs w:val="20"/>
        </w:rPr>
        <w:t>Individuals can use this template</w:t>
      </w:r>
      <w:r w:rsidR="00552858" w:rsidRPr="009D073B">
        <w:rPr>
          <w:rFonts w:ascii="Akkurat-Light" w:hAnsi="Akkurat-Light" w:cs="Arial"/>
          <w:sz w:val="20"/>
          <w:szCs w:val="20"/>
        </w:rPr>
        <w:t xml:space="preserve"> to </w:t>
      </w:r>
      <w:r w:rsidR="00037E62" w:rsidRPr="009D073B">
        <w:rPr>
          <w:rFonts w:ascii="Akkurat-Light" w:hAnsi="Akkurat-Light" w:cs="Arial"/>
          <w:sz w:val="20"/>
          <w:szCs w:val="20"/>
        </w:rPr>
        <w:t xml:space="preserve">help them identify </w:t>
      </w:r>
      <w:r w:rsidR="009E1B80" w:rsidRPr="009D073B">
        <w:rPr>
          <w:rFonts w:ascii="Akkurat-Light" w:hAnsi="Akkurat-Light" w:cs="Arial"/>
          <w:sz w:val="20"/>
          <w:szCs w:val="20"/>
        </w:rPr>
        <w:t xml:space="preserve">the </w:t>
      </w:r>
      <w:r w:rsidR="00990DAA" w:rsidRPr="009D073B">
        <w:rPr>
          <w:rFonts w:ascii="Akkurat-Light" w:hAnsi="Akkurat-Light" w:cs="Arial"/>
          <w:sz w:val="20"/>
          <w:szCs w:val="20"/>
        </w:rPr>
        <w:t xml:space="preserve">evidence that </w:t>
      </w:r>
      <w:r w:rsidR="00552858" w:rsidRPr="009D073B">
        <w:rPr>
          <w:rFonts w:ascii="Akkurat-Light" w:hAnsi="Akkurat-Light" w:cs="Arial"/>
          <w:sz w:val="20"/>
          <w:szCs w:val="20"/>
        </w:rPr>
        <w:t>demonstrate</w:t>
      </w:r>
      <w:r w:rsidR="00990DAA" w:rsidRPr="009D073B">
        <w:rPr>
          <w:rFonts w:ascii="Akkurat-Light" w:hAnsi="Akkurat-Light" w:cs="Arial"/>
          <w:sz w:val="20"/>
          <w:szCs w:val="20"/>
        </w:rPr>
        <w:t>s their</w:t>
      </w:r>
      <w:r w:rsidR="00552858" w:rsidRPr="009D073B">
        <w:rPr>
          <w:rFonts w:ascii="Akkurat-Light" w:hAnsi="Akkurat-Light" w:cs="Arial"/>
          <w:sz w:val="20"/>
          <w:szCs w:val="20"/>
        </w:rPr>
        <w:t xml:space="preserve"> </w:t>
      </w:r>
      <w:r w:rsidR="00552858" w:rsidRPr="009D073B">
        <w:rPr>
          <w:rFonts w:ascii="Akkurat-Light" w:hAnsi="Akkurat-Light" w:cs="Arial"/>
          <w:b/>
          <w:bCs/>
          <w:sz w:val="20"/>
          <w:szCs w:val="20"/>
        </w:rPr>
        <w:t>Professional Experience</w:t>
      </w:r>
      <w:r w:rsidR="00552858" w:rsidRPr="009D073B">
        <w:rPr>
          <w:rFonts w:ascii="Akkurat-Light" w:hAnsi="Akkurat-Light" w:cs="Arial"/>
          <w:sz w:val="20"/>
          <w:szCs w:val="20"/>
        </w:rPr>
        <w:t xml:space="preserve"> in Nutrition</w:t>
      </w:r>
      <w:r w:rsidR="00000457" w:rsidRPr="009D073B">
        <w:rPr>
          <w:rFonts w:ascii="Akkurat-Light" w:hAnsi="Akkurat-Light" w:cs="Arial"/>
          <w:sz w:val="20"/>
          <w:szCs w:val="20"/>
        </w:rPr>
        <w:t xml:space="preserve"> </w:t>
      </w:r>
      <w:r w:rsidR="00000457" w:rsidRPr="00A231C0">
        <w:rPr>
          <w:rFonts w:ascii="Akkurat-Light" w:hAnsi="Akkurat-Light" w:cs="Arial"/>
          <w:b/>
          <w:bCs/>
          <w:sz w:val="20"/>
          <w:szCs w:val="20"/>
        </w:rPr>
        <w:t>within a</w:t>
      </w:r>
      <w:r w:rsidR="00000457" w:rsidRPr="009D073B">
        <w:rPr>
          <w:rFonts w:ascii="Akkurat-Light" w:hAnsi="Akkurat-Light" w:cs="Arial"/>
          <w:b/>
          <w:sz w:val="20"/>
          <w:szCs w:val="20"/>
        </w:rPr>
        <w:t xml:space="preserve"> Specialist Area of Competence</w:t>
      </w:r>
      <w:r w:rsidR="008F008A" w:rsidRPr="009D073B">
        <w:rPr>
          <w:rFonts w:ascii="Akkurat-Light" w:hAnsi="Akkurat-Light" w:cs="Arial"/>
          <w:b/>
          <w:sz w:val="20"/>
          <w:szCs w:val="20"/>
        </w:rPr>
        <w:t xml:space="preserve">, </w:t>
      </w:r>
      <w:r w:rsidR="008F008A" w:rsidRPr="009D073B">
        <w:rPr>
          <w:rFonts w:ascii="Akkurat-Light" w:hAnsi="Akkurat-Light" w:cs="Arial"/>
          <w:bCs/>
          <w:sz w:val="20"/>
          <w:szCs w:val="20"/>
        </w:rPr>
        <w:t>ahead of transferring the information onto the online application for</w:t>
      </w:r>
      <w:r w:rsidR="00857D9F" w:rsidRPr="009D073B">
        <w:rPr>
          <w:rFonts w:ascii="Akkurat-Light" w:hAnsi="Akkurat-Light" w:cs="Arial"/>
          <w:bCs/>
          <w:sz w:val="20"/>
          <w:szCs w:val="20"/>
        </w:rPr>
        <w:t>m</w:t>
      </w:r>
      <w:r w:rsidR="00552858" w:rsidRPr="009D073B">
        <w:rPr>
          <w:rFonts w:ascii="Akkurat-Light" w:hAnsi="Akkurat-Light" w:cs="Arial"/>
          <w:sz w:val="20"/>
          <w:szCs w:val="20"/>
        </w:rPr>
        <w:t>.</w:t>
      </w:r>
      <w:r w:rsidR="00857D9F" w:rsidRPr="009D073B">
        <w:rPr>
          <w:rFonts w:ascii="Akkurat-Light" w:hAnsi="Akkurat-Light" w:cs="Arial"/>
          <w:sz w:val="20"/>
          <w:szCs w:val="20"/>
        </w:rPr>
        <w:t xml:space="preserve"> </w:t>
      </w:r>
    </w:p>
    <w:p w14:paraId="3B5C2DBD" w14:textId="77777777" w:rsidR="00F5782F" w:rsidRPr="009D073B" w:rsidRDefault="00F5782F" w:rsidP="001F6D1C">
      <w:pPr>
        <w:jc w:val="both"/>
        <w:rPr>
          <w:rFonts w:ascii="Akkurat-Light" w:hAnsi="Akkurat-Light" w:cs="Arial"/>
          <w:sz w:val="20"/>
          <w:szCs w:val="20"/>
        </w:rPr>
      </w:pPr>
    </w:p>
    <w:p w14:paraId="18CB6239" w14:textId="75D04BE3" w:rsidR="00C14859" w:rsidRDefault="00857D9F" w:rsidP="001F6D1C">
      <w:pPr>
        <w:jc w:val="both"/>
        <w:rPr>
          <w:rFonts w:ascii="Akkurat-Light" w:hAnsi="Akkurat-Light" w:cs="Arial"/>
          <w:bCs/>
          <w:sz w:val="20"/>
          <w:szCs w:val="20"/>
        </w:rPr>
      </w:pPr>
      <w:r w:rsidRPr="009D073B">
        <w:rPr>
          <w:rFonts w:ascii="Akkurat-Light" w:hAnsi="Akkurat-Light" w:cs="Arial"/>
          <w:sz w:val="20"/>
          <w:szCs w:val="20"/>
        </w:rPr>
        <w:t xml:space="preserve">This template mirrors what you </w:t>
      </w:r>
      <w:r w:rsidR="002D2CFC">
        <w:rPr>
          <w:rFonts w:ascii="Akkurat-Light" w:hAnsi="Akkurat-Light" w:cs="Arial"/>
          <w:sz w:val="20"/>
          <w:szCs w:val="20"/>
        </w:rPr>
        <w:t>need</w:t>
      </w:r>
      <w:r w:rsidRPr="009D073B">
        <w:rPr>
          <w:rFonts w:ascii="Akkurat-Light" w:hAnsi="Akkurat-Light" w:cs="Arial"/>
          <w:sz w:val="20"/>
          <w:szCs w:val="20"/>
        </w:rPr>
        <w:t xml:space="preserve"> to submit on</w:t>
      </w:r>
      <w:r w:rsidR="001C2616">
        <w:rPr>
          <w:rFonts w:ascii="Akkurat-Light" w:hAnsi="Akkurat-Light" w:cs="Arial"/>
          <w:sz w:val="20"/>
          <w:szCs w:val="20"/>
        </w:rPr>
        <w:t>line on</w:t>
      </w:r>
      <w:r w:rsidRPr="009D073B">
        <w:rPr>
          <w:rFonts w:ascii="Akkurat-Light" w:hAnsi="Akkurat-Light" w:cs="Arial"/>
          <w:sz w:val="20"/>
          <w:szCs w:val="20"/>
        </w:rPr>
        <w:t xml:space="preserve"> </w:t>
      </w:r>
      <w:r w:rsidR="00BD2DEA">
        <w:rPr>
          <w:rFonts w:ascii="Akkurat-Light" w:hAnsi="Akkurat-Light" w:cs="Arial"/>
          <w:sz w:val="20"/>
          <w:szCs w:val="20"/>
        </w:rPr>
        <w:t>the</w:t>
      </w:r>
      <w:r w:rsidR="009E1B80" w:rsidRPr="009D073B">
        <w:rPr>
          <w:rFonts w:ascii="Akkurat-Light" w:hAnsi="Akkurat-Light" w:cs="Arial"/>
          <w:sz w:val="20"/>
          <w:szCs w:val="20"/>
        </w:rPr>
        <w:t xml:space="preserve"> Competency Mapping</w:t>
      </w:r>
      <w:r w:rsidR="008A6EA8">
        <w:rPr>
          <w:rFonts w:ascii="Akkurat-Light" w:hAnsi="Akkurat-Light" w:cs="Arial"/>
          <w:sz w:val="20"/>
          <w:szCs w:val="20"/>
        </w:rPr>
        <w:t xml:space="preserve"> </w:t>
      </w:r>
      <w:r w:rsidR="00BD2DEA">
        <w:rPr>
          <w:rFonts w:ascii="Akkurat-Light" w:hAnsi="Akkurat-Light" w:cs="Arial"/>
          <w:sz w:val="20"/>
          <w:szCs w:val="20"/>
        </w:rPr>
        <w:t xml:space="preserve">Form B Tab </w:t>
      </w:r>
      <w:r w:rsidR="008A6EA8">
        <w:rPr>
          <w:rFonts w:ascii="Akkurat-Light" w:hAnsi="Akkurat-Light" w:cs="Arial"/>
          <w:sz w:val="20"/>
          <w:szCs w:val="20"/>
        </w:rPr>
        <w:t xml:space="preserve">and </w:t>
      </w:r>
      <w:r w:rsidR="00857C24" w:rsidRPr="009D073B">
        <w:rPr>
          <w:rFonts w:ascii="Akkurat-Light" w:hAnsi="Akkurat-Light" w:cs="Arial"/>
          <w:bCs/>
          <w:sz w:val="20"/>
          <w:szCs w:val="20"/>
        </w:rPr>
        <w:t xml:space="preserve">should be used </w:t>
      </w:r>
      <w:r w:rsidR="008F008A" w:rsidRPr="009D073B">
        <w:rPr>
          <w:rFonts w:ascii="Akkurat-Light" w:hAnsi="Akkurat-Light" w:cs="Arial"/>
          <w:bCs/>
          <w:sz w:val="20"/>
          <w:szCs w:val="20"/>
        </w:rPr>
        <w:t>in conjunction with</w:t>
      </w:r>
      <w:r w:rsidR="00C14859">
        <w:rPr>
          <w:rFonts w:ascii="Akkurat-Light" w:hAnsi="Akkurat-Light" w:cs="Arial"/>
          <w:bCs/>
          <w:sz w:val="20"/>
          <w:szCs w:val="20"/>
        </w:rPr>
        <w:t>:</w:t>
      </w:r>
      <w:r w:rsidR="000B041A" w:rsidRPr="009D073B">
        <w:rPr>
          <w:rFonts w:ascii="Akkurat-Light" w:hAnsi="Akkurat-Light" w:cs="Arial"/>
          <w:bCs/>
          <w:sz w:val="20"/>
          <w:szCs w:val="20"/>
        </w:rPr>
        <w:t xml:space="preserve"> </w:t>
      </w:r>
    </w:p>
    <w:p w14:paraId="1FFBB6EA" w14:textId="77777777" w:rsidR="00C14859" w:rsidRDefault="000B041A" w:rsidP="009F5648">
      <w:pPr>
        <w:pStyle w:val="ListParagraph"/>
        <w:numPr>
          <w:ilvl w:val="0"/>
          <w:numId w:val="17"/>
        </w:numPr>
        <w:ind w:left="567" w:hanging="283"/>
        <w:jc w:val="both"/>
        <w:rPr>
          <w:rFonts w:ascii="Akkurat-Light" w:hAnsi="Akkurat-Light"/>
          <w:bCs/>
          <w:sz w:val="20"/>
          <w:szCs w:val="20"/>
        </w:rPr>
      </w:pPr>
      <w:r w:rsidRPr="00C14859">
        <w:rPr>
          <w:rFonts w:ascii="Akkurat-Light" w:hAnsi="Akkurat-Light"/>
          <w:bCs/>
          <w:sz w:val="20"/>
          <w:szCs w:val="20"/>
        </w:rPr>
        <w:t>Competency</w:t>
      </w:r>
      <w:r w:rsidR="007861D4" w:rsidRPr="00C14859">
        <w:rPr>
          <w:rFonts w:ascii="Akkurat-Light" w:hAnsi="Akkurat-Light"/>
          <w:bCs/>
          <w:sz w:val="20"/>
          <w:szCs w:val="20"/>
        </w:rPr>
        <w:t xml:space="preserve"> </w:t>
      </w:r>
      <w:r w:rsidR="00AD50C5" w:rsidRPr="00C14859">
        <w:rPr>
          <w:rFonts w:ascii="Akkurat-Light" w:hAnsi="Akkurat-Light"/>
          <w:bCs/>
          <w:sz w:val="20"/>
          <w:szCs w:val="20"/>
        </w:rPr>
        <w:t>R</w:t>
      </w:r>
      <w:r w:rsidR="007861D4" w:rsidRPr="00C14859">
        <w:rPr>
          <w:rFonts w:ascii="Akkurat-Light" w:hAnsi="Akkurat-Light"/>
          <w:bCs/>
          <w:sz w:val="20"/>
          <w:szCs w:val="20"/>
        </w:rPr>
        <w:t xml:space="preserve">equirements for </w:t>
      </w:r>
      <w:r w:rsidR="00AD50C5" w:rsidRPr="00C14859">
        <w:rPr>
          <w:rFonts w:ascii="Akkurat-Light" w:hAnsi="Akkurat-Light"/>
          <w:bCs/>
          <w:sz w:val="20"/>
          <w:szCs w:val="20"/>
        </w:rPr>
        <w:t>Registered Nutritionist</w:t>
      </w:r>
      <w:r w:rsidR="007861D4" w:rsidRPr="00C14859">
        <w:rPr>
          <w:rFonts w:ascii="Akkurat-Light" w:hAnsi="Akkurat-Light"/>
          <w:bCs/>
          <w:sz w:val="20"/>
          <w:szCs w:val="20"/>
        </w:rPr>
        <w:t xml:space="preserve"> </w:t>
      </w:r>
      <w:r w:rsidR="00D732E6" w:rsidRPr="00C14859">
        <w:rPr>
          <w:rFonts w:ascii="Akkurat-Light" w:hAnsi="Akkurat-Light"/>
          <w:bCs/>
          <w:sz w:val="20"/>
          <w:szCs w:val="20"/>
        </w:rPr>
        <w:t>Registration</w:t>
      </w:r>
      <w:r w:rsidR="001C2616" w:rsidRPr="00C14859">
        <w:rPr>
          <w:rFonts w:ascii="Akkurat-Light" w:hAnsi="Akkurat-Light"/>
          <w:bCs/>
          <w:sz w:val="20"/>
          <w:szCs w:val="20"/>
        </w:rPr>
        <w:t xml:space="preserve"> </w:t>
      </w:r>
    </w:p>
    <w:p w14:paraId="3DB8A24E" w14:textId="52FC4863" w:rsidR="009F3897" w:rsidRPr="00C14859" w:rsidRDefault="001C2616" w:rsidP="009F5648">
      <w:pPr>
        <w:pStyle w:val="ListParagraph"/>
        <w:numPr>
          <w:ilvl w:val="0"/>
          <w:numId w:val="17"/>
        </w:numPr>
        <w:ind w:left="567" w:hanging="283"/>
        <w:jc w:val="both"/>
        <w:rPr>
          <w:rFonts w:ascii="Akkurat-Light" w:hAnsi="Akkurat-Light"/>
          <w:bCs/>
          <w:sz w:val="20"/>
          <w:szCs w:val="20"/>
        </w:rPr>
      </w:pPr>
      <w:r w:rsidRPr="00C14859">
        <w:rPr>
          <w:rFonts w:ascii="Akkurat-Light" w:hAnsi="Akkurat-Light"/>
          <w:bCs/>
          <w:sz w:val="20"/>
          <w:szCs w:val="20"/>
        </w:rPr>
        <w:t xml:space="preserve">Guidance for </w:t>
      </w:r>
      <w:r w:rsidR="00C14859">
        <w:rPr>
          <w:rFonts w:ascii="Akkurat-Light" w:hAnsi="Akkurat-Light"/>
          <w:bCs/>
          <w:sz w:val="20"/>
          <w:szCs w:val="20"/>
        </w:rPr>
        <w:t>RNutr Portfolios</w:t>
      </w:r>
      <w:r w:rsidR="009F5648">
        <w:rPr>
          <w:rFonts w:ascii="Akkurat-Light" w:hAnsi="Akkurat-Light"/>
          <w:bCs/>
          <w:sz w:val="20"/>
          <w:szCs w:val="20"/>
        </w:rPr>
        <w:t xml:space="preserve"> (new applicant</w:t>
      </w:r>
      <w:r w:rsidR="00BD2DEA">
        <w:rPr>
          <w:rFonts w:ascii="Akkurat-Light" w:hAnsi="Akkurat-Light"/>
          <w:bCs/>
          <w:sz w:val="20"/>
          <w:szCs w:val="20"/>
        </w:rPr>
        <w:t>s</w:t>
      </w:r>
      <w:r w:rsidR="009F5648">
        <w:rPr>
          <w:rFonts w:ascii="Akkurat-Light" w:hAnsi="Akkurat-Light"/>
          <w:bCs/>
          <w:sz w:val="20"/>
          <w:szCs w:val="20"/>
        </w:rPr>
        <w:t>)/Guidance for Transfer Portfolios (if current ANutr)</w:t>
      </w:r>
    </w:p>
    <w:p w14:paraId="6F376F90" w14:textId="4BC77231" w:rsidR="00ED432E" w:rsidRPr="009D073B" w:rsidRDefault="00ED432E" w:rsidP="001F6D1C">
      <w:pPr>
        <w:jc w:val="both"/>
        <w:rPr>
          <w:rFonts w:ascii="Akkurat-Light" w:hAnsi="Akkurat-Light" w:cs="Arial"/>
          <w:b/>
          <w:sz w:val="20"/>
          <w:szCs w:val="20"/>
        </w:rPr>
      </w:pPr>
    </w:p>
    <w:p w14:paraId="30EC88F7" w14:textId="0886AF4A" w:rsidR="00C01E6D" w:rsidRDefault="00145F8E" w:rsidP="00C64B39">
      <w:pPr>
        <w:jc w:val="both"/>
        <w:rPr>
          <w:rFonts w:ascii="Akkurat-Light" w:hAnsi="Akkurat-Light"/>
          <w:sz w:val="20"/>
          <w:szCs w:val="20"/>
        </w:rPr>
      </w:pPr>
      <w:r w:rsidRPr="48C72A09">
        <w:rPr>
          <w:rFonts w:ascii="Akkurat-Light" w:hAnsi="Akkurat-Light"/>
          <w:sz w:val="20"/>
          <w:szCs w:val="20"/>
        </w:rPr>
        <w:t xml:space="preserve">You must </w:t>
      </w:r>
      <w:r w:rsidR="00C64B39" w:rsidRPr="48C72A09">
        <w:rPr>
          <w:rFonts w:ascii="Akkurat-Light" w:hAnsi="Akkurat-Light"/>
          <w:sz w:val="20"/>
          <w:szCs w:val="20"/>
        </w:rPr>
        <w:t xml:space="preserve">provide evidence to demonstrate your achievement of </w:t>
      </w:r>
      <w:r w:rsidR="00C01E6D" w:rsidRPr="48C72A09">
        <w:rPr>
          <w:rFonts w:ascii="Akkurat-Light" w:hAnsi="Akkurat-Light"/>
          <w:sz w:val="20"/>
          <w:szCs w:val="20"/>
        </w:rPr>
        <w:t xml:space="preserve">Core Competency 1 </w:t>
      </w:r>
      <w:r w:rsidR="00C64B39" w:rsidRPr="48C72A09">
        <w:rPr>
          <w:rFonts w:ascii="Akkurat-Light" w:hAnsi="Akkurat-Light"/>
          <w:b/>
          <w:bCs/>
          <w:sz w:val="20"/>
          <w:szCs w:val="20"/>
        </w:rPr>
        <w:t>PLUS</w:t>
      </w:r>
      <w:r w:rsidRPr="48C72A09">
        <w:rPr>
          <w:rFonts w:ascii="Akkurat-Light" w:hAnsi="Akkurat-Light"/>
          <w:sz w:val="20"/>
          <w:szCs w:val="20"/>
        </w:rPr>
        <w:t xml:space="preserve"> </w:t>
      </w:r>
      <w:r w:rsidR="009D7767" w:rsidRPr="48C72A09">
        <w:rPr>
          <w:rFonts w:ascii="Akkurat-Light" w:hAnsi="Akkurat-Light"/>
          <w:sz w:val="20"/>
          <w:szCs w:val="20"/>
        </w:rPr>
        <w:t xml:space="preserve">the </w:t>
      </w:r>
      <w:r w:rsidRPr="48C72A09">
        <w:rPr>
          <w:rFonts w:ascii="Akkurat-Light" w:hAnsi="Akkurat-Light"/>
          <w:sz w:val="20"/>
          <w:szCs w:val="20"/>
        </w:rPr>
        <w:t xml:space="preserve">Core </w:t>
      </w:r>
      <w:r w:rsidR="00C01E6D" w:rsidRPr="48C72A09">
        <w:rPr>
          <w:rFonts w:ascii="Akkurat-Light" w:hAnsi="Akkurat-Light"/>
          <w:sz w:val="20"/>
          <w:szCs w:val="20"/>
        </w:rPr>
        <w:t xml:space="preserve">Competencies </w:t>
      </w:r>
      <w:r w:rsidR="00C64B39" w:rsidRPr="48C72A09">
        <w:rPr>
          <w:rFonts w:ascii="Akkurat-Light" w:hAnsi="Akkurat-Light"/>
          <w:sz w:val="20"/>
          <w:szCs w:val="20"/>
        </w:rPr>
        <w:t>for the specialist area(s) of practice you are applying for registration under. For example</w:t>
      </w:r>
      <w:r w:rsidR="5CA3A1D0" w:rsidRPr="48C72A09">
        <w:rPr>
          <w:rFonts w:ascii="Akkurat-Light" w:hAnsi="Akkurat-Light"/>
          <w:sz w:val="20"/>
          <w:szCs w:val="20"/>
        </w:rPr>
        <w:t>,</w:t>
      </w:r>
      <w:r w:rsidR="00C64B39" w:rsidRPr="48C72A09">
        <w:rPr>
          <w:rFonts w:ascii="Akkurat-Light" w:hAnsi="Akkurat-Light"/>
          <w:sz w:val="20"/>
          <w:szCs w:val="20"/>
        </w:rPr>
        <w:t xml:space="preserve"> if you are applying for registration with a specialist area of Animal Nutrition, you must demonstrate CC1 plus AN2-AN</w:t>
      </w:r>
      <w:r w:rsidR="00524E09" w:rsidRPr="48C72A09">
        <w:rPr>
          <w:rFonts w:ascii="Akkurat-Light" w:hAnsi="Akkurat-Light"/>
          <w:sz w:val="20"/>
          <w:szCs w:val="20"/>
        </w:rPr>
        <w:t>5.</w:t>
      </w:r>
      <w:r w:rsidR="00EA0391" w:rsidRPr="48C72A09">
        <w:rPr>
          <w:rFonts w:ascii="Akkurat-Light" w:hAnsi="Akkurat-Light"/>
          <w:sz w:val="20"/>
          <w:szCs w:val="20"/>
        </w:rPr>
        <w:t xml:space="preserve"> </w:t>
      </w:r>
    </w:p>
    <w:p w14:paraId="345282FF" w14:textId="383BFF12" w:rsidR="00EA0391" w:rsidRDefault="00EA0391" w:rsidP="00C64B39">
      <w:pPr>
        <w:jc w:val="both"/>
        <w:rPr>
          <w:rFonts w:ascii="Akkurat-Light" w:hAnsi="Akkurat-Light"/>
          <w:sz w:val="20"/>
          <w:szCs w:val="20"/>
        </w:rPr>
      </w:pPr>
    </w:p>
    <w:p w14:paraId="17AA906F" w14:textId="1778CF7D" w:rsidR="006668ED" w:rsidRDefault="00F703C7" w:rsidP="006668ED">
      <w:pPr>
        <w:jc w:val="both"/>
        <w:rPr>
          <w:rFonts w:ascii="Akkurat-Light" w:hAnsi="Akkurat-Light"/>
          <w:sz w:val="20"/>
          <w:szCs w:val="20"/>
        </w:rPr>
      </w:pPr>
      <w:r w:rsidRPr="48C72A09">
        <w:rPr>
          <w:rFonts w:ascii="Akkurat-Light" w:hAnsi="Akkurat-Light"/>
          <w:sz w:val="20"/>
          <w:szCs w:val="20"/>
        </w:rPr>
        <w:t>If you work across t</w:t>
      </w:r>
      <w:r w:rsidR="00AB15C6" w:rsidRPr="48C72A09">
        <w:rPr>
          <w:rFonts w:ascii="Akkurat-Light" w:hAnsi="Akkurat-Light"/>
          <w:sz w:val="20"/>
          <w:szCs w:val="20"/>
        </w:rPr>
        <w:t>wo</w:t>
      </w:r>
      <w:r w:rsidRPr="48C72A09">
        <w:rPr>
          <w:rFonts w:ascii="Akkurat-Light" w:hAnsi="Akkurat-Light"/>
          <w:sz w:val="20"/>
          <w:szCs w:val="20"/>
        </w:rPr>
        <w:t xml:space="preserve"> specialist areas of practice, you can apply </w:t>
      </w:r>
      <w:r w:rsidR="001946D4" w:rsidRPr="48C72A09">
        <w:rPr>
          <w:rFonts w:ascii="Akkurat-Light" w:hAnsi="Akkurat-Light"/>
          <w:sz w:val="20"/>
          <w:szCs w:val="20"/>
        </w:rPr>
        <w:t>for dual specialism</w:t>
      </w:r>
      <w:r w:rsidR="00AB15C6" w:rsidRPr="48C72A09">
        <w:rPr>
          <w:rFonts w:ascii="Akkurat-Light" w:hAnsi="Akkurat-Light"/>
          <w:sz w:val="20"/>
          <w:szCs w:val="20"/>
        </w:rPr>
        <w:t xml:space="preserve">. </w:t>
      </w:r>
      <w:r w:rsidR="00C37EA3" w:rsidRPr="48C72A09">
        <w:rPr>
          <w:rFonts w:ascii="Akkurat-Light" w:hAnsi="Akkurat-Light"/>
          <w:sz w:val="20"/>
          <w:szCs w:val="20"/>
        </w:rPr>
        <w:t xml:space="preserve">If you wish to be assessed for two specialist areas of practice, </w:t>
      </w:r>
      <w:r w:rsidR="00AB15C6" w:rsidRPr="48C72A09">
        <w:rPr>
          <w:rFonts w:ascii="Akkurat-Light" w:hAnsi="Akkurat-Light"/>
          <w:sz w:val="20"/>
          <w:szCs w:val="20"/>
        </w:rPr>
        <w:t xml:space="preserve">you </w:t>
      </w:r>
      <w:r w:rsidR="006668ED" w:rsidRPr="48C72A09">
        <w:rPr>
          <w:rFonts w:ascii="Akkurat-Light" w:hAnsi="Akkurat-Light"/>
          <w:sz w:val="20"/>
          <w:szCs w:val="20"/>
        </w:rPr>
        <w:t xml:space="preserve">will need to </w:t>
      </w:r>
      <w:r w:rsidR="001946D4" w:rsidRPr="48C72A09">
        <w:rPr>
          <w:rFonts w:ascii="Akkurat-Light" w:hAnsi="Akkurat-Light"/>
          <w:sz w:val="20"/>
          <w:szCs w:val="20"/>
        </w:rPr>
        <w:t xml:space="preserve">demonstrate </w:t>
      </w:r>
      <w:r w:rsidR="00D307B8" w:rsidRPr="48C72A09">
        <w:rPr>
          <w:rFonts w:ascii="Akkurat-Light" w:hAnsi="Akkurat-Light"/>
          <w:sz w:val="20"/>
          <w:szCs w:val="20"/>
        </w:rPr>
        <w:t xml:space="preserve">your achievement of </w:t>
      </w:r>
      <w:r w:rsidR="001946D4" w:rsidRPr="48C72A09">
        <w:rPr>
          <w:rFonts w:ascii="Akkurat-Light" w:hAnsi="Akkurat-Light"/>
          <w:sz w:val="20"/>
          <w:szCs w:val="20"/>
        </w:rPr>
        <w:t>the competencies for both specialist areas of practice.</w:t>
      </w:r>
      <w:r w:rsidR="006668ED" w:rsidRPr="48C72A09">
        <w:rPr>
          <w:rFonts w:ascii="Akkurat-Light" w:hAnsi="Akkurat-Light"/>
          <w:sz w:val="20"/>
          <w:szCs w:val="20"/>
        </w:rPr>
        <w:t xml:space="preserve"> For example</w:t>
      </w:r>
      <w:r w:rsidR="6B8F32E3" w:rsidRPr="48C72A09">
        <w:rPr>
          <w:rFonts w:ascii="Akkurat-Light" w:hAnsi="Akkurat-Light"/>
          <w:sz w:val="20"/>
          <w:szCs w:val="20"/>
        </w:rPr>
        <w:t>,</w:t>
      </w:r>
      <w:r w:rsidR="006668ED" w:rsidRPr="48C72A09">
        <w:rPr>
          <w:rFonts w:ascii="Akkurat-Light" w:hAnsi="Akkurat-Light"/>
          <w:sz w:val="20"/>
          <w:szCs w:val="20"/>
        </w:rPr>
        <w:t xml:space="preserve"> if you are applying for registration with the specialist areas of Public Health and </w:t>
      </w:r>
      <w:r w:rsidR="00EC64FF" w:rsidRPr="48C72A09">
        <w:rPr>
          <w:rFonts w:ascii="Akkurat-Light" w:hAnsi="Akkurat-Light"/>
          <w:sz w:val="20"/>
          <w:szCs w:val="20"/>
        </w:rPr>
        <w:t>Nutrition Science</w:t>
      </w:r>
      <w:r w:rsidR="006668ED" w:rsidRPr="48C72A09">
        <w:rPr>
          <w:rFonts w:ascii="Akkurat-Light" w:hAnsi="Akkurat-Light"/>
          <w:sz w:val="20"/>
          <w:szCs w:val="20"/>
        </w:rPr>
        <w:t xml:space="preserve">, you must demonstrate CC1 plus </w:t>
      </w:r>
      <w:r w:rsidR="00EC64FF" w:rsidRPr="48C72A09">
        <w:rPr>
          <w:rFonts w:ascii="Akkurat-Light" w:hAnsi="Akkurat-Light"/>
          <w:sz w:val="20"/>
          <w:szCs w:val="20"/>
        </w:rPr>
        <w:t>PH</w:t>
      </w:r>
      <w:r w:rsidR="006668ED" w:rsidRPr="48C72A09">
        <w:rPr>
          <w:rFonts w:ascii="Akkurat-Light" w:hAnsi="Akkurat-Light"/>
          <w:sz w:val="20"/>
          <w:szCs w:val="20"/>
        </w:rPr>
        <w:t>2-</w:t>
      </w:r>
      <w:r w:rsidR="00EC64FF" w:rsidRPr="48C72A09">
        <w:rPr>
          <w:rFonts w:ascii="Akkurat-Light" w:hAnsi="Akkurat-Light"/>
          <w:sz w:val="20"/>
          <w:szCs w:val="20"/>
        </w:rPr>
        <w:t>PH</w:t>
      </w:r>
      <w:r w:rsidR="006668ED" w:rsidRPr="48C72A09">
        <w:rPr>
          <w:rFonts w:ascii="Akkurat-Light" w:hAnsi="Akkurat-Light"/>
          <w:sz w:val="20"/>
          <w:szCs w:val="20"/>
        </w:rPr>
        <w:t>5</w:t>
      </w:r>
      <w:r w:rsidR="00EC64FF" w:rsidRPr="48C72A09">
        <w:rPr>
          <w:rFonts w:ascii="Akkurat-Light" w:hAnsi="Akkurat-Light"/>
          <w:sz w:val="20"/>
          <w:szCs w:val="20"/>
        </w:rPr>
        <w:t xml:space="preserve"> and NS2-NS5</w:t>
      </w:r>
      <w:r w:rsidR="006668ED" w:rsidRPr="48C72A09">
        <w:rPr>
          <w:rFonts w:ascii="Akkurat-Light" w:hAnsi="Akkurat-Light"/>
          <w:sz w:val="20"/>
          <w:szCs w:val="20"/>
        </w:rPr>
        <w:t xml:space="preserve">. </w:t>
      </w:r>
    </w:p>
    <w:p w14:paraId="70B51B85" w14:textId="0573BCE2" w:rsidR="00EA0391" w:rsidRPr="009D073B" w:rsidRDefault="006668ED" w:rsidP="00C64B39">
      <w:pPr>
        <w:jc w:val="both"/>
        <w:rPr>
          <w:rFonts w:ascii="Akkurat-Light" w:hAnsi="Akkurat-Light"/>
          <w:sz w:val="20"/>
          <w:szCs w:val="20"/>
        </w:rPr>
      </w:pPr>
      <w:r>
        <w:rPr>
          <w:rFonts w:ascii="Akkurat-Light" w:hAnsi="Akkurat-Light"/>
          <w:sz w:val="20"/>
          <w:szCs w:val="20"/>
        </w:rPr>
        <w:t xml:space="preserve"> </w:t>
      </w:r>
    </w:p>
    <w:tbl>
      <w:tblPr>
        <w:tblW w:w="9776" w:type="dxa"/>
        <w:tblLook w:val="04A0" w:firstRow="1" w:lastRow="0" w:firstColumn="1" w:lastColumn="0" w:noHBand="0" w:noVBand="1"/>
      </w:tblPr>
      <w:tblGrid>
        <w:gridCol w:w="6799"/>
        <w:gridCol w:w="1308"/>
        <w:gridCol w:w="1669"/>
      </w:tblGrid>
      <w:tr w:rsidR="00495B73" w:rsidRPr="009D073B" w14:paraId="42FB5407" w14:textId="77777777" w:rsidTr="48C72A09">
        <w:trPr>
          <w:trHeight w:val="749"/>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61FAD6FF" w14:textId="77777777" w:rsidR="00495B73" w:rsidRPr="009D073B" w:rsidRDefault="001515FD" w:rsidP="00495B73">
            <w:pPr>
              <w:rPr>
                <w:rFonts w:ascii="Akkurat-Light" w:hAnsi="Akkurat-Light" w:cs="Calibri"/>
                <w:b/>
                <w:bCs/>
                <w:color w:val="000000"/>
                <w:sz w:val="20"/>
                <w:szCs w:val="20"/>
              </w:rPr>
            </w:pPr>
            <w:r w:rsidRPr="009D073B">
              <w:rPr>
                <w:rFonts w:ascii="Akkurat-Light" w:hAnsi="Akkurat-Light" w:cs="Calibri"/>
                <w:b/>
                <w:bCs/>
                <w:color w:val="000000"/>
                <w:sz w:val="20"/>
                <w:szCs w:val="20"/>
              </w:rPr>
              <w:t xml:space="preserve">CORE COMPETENCY 1 </w:t>
            </w:r>
          </w:p>
          <w:p w14:paraId="273E16D1" w14:textId="06AA7A9C" w:rsidR="001515FD" w:rsidRPr="009D073B" w:rsidRDefault="001515FD" w:rsidP="00495B73">
            <w:pPr>
              <w:rPr>
                <w:rFonts w:ascii="Akkurat-Light" w:hAnsi="Akkurat-Light" w:cs="Calibri"/>
                <w:color w:val="000000"/>
                <w:sz w:val="20"/>
                <w:szCs w:val="20"/>
              </w:rPr>
            </w:pPr>
            <w:r w:rsidRPr="009D073B">
              <w:rPr>
                <w:rFonts w:ascii="Akkurat-Light" w:hAnsi="Akkurat-Light" w:cs="Calibri"/>
                <w:color w:val="000000"/>
                <w:sz w:val="20"/>
                <w:szCs w:val="20"/>
              </w:rPr>
              <w:t>(All RNutr to demonstrate)</w:t>
            </w:r>
          </w:p>
        </w:tc>
        <w:tc>
          <w:tcPr>
            <w:tcW w:w="1308" w:type="dxa"/>
            <w:tcBorders>
              <w:top w:val="nil"/>
              <w:left w:val="nil"/>
              <w:bottom w:val="single" w:sz="4" w:space="0" w:color="auto"/>
              <w:right w:val="single" w:sz="4" w:space="0" w:color="auto"/>
            </w:tcBorders>
            <w:shd w:val="clear" w:color="auto" w:fill="auto"/>
            <w:noWrap/>
          </w:tcPr>
          <w:p w14:paraId="4E9BEA47" w14:textId="77777777" w:rsidR="00495B73" w:rsidRPr="009D073B" w:rsidRDefault="00495B73" w:rsidP="00495B73">
            <w:pPr>
              <w:rPr>
                <w:rFonts w:ascii="Akkurat-Light" w:hAnsi="Akkurat-Light" w:cs="Arial"/>
                <w:b/>
                <w:bCs/>
                <w:sz w:val="20"/>
                <w:szCs w:val="20"/>
              </w:rPr>
            </w:pPr>
            <w:r w:rsidRPr="009D073B">
              <w:rPr>
                <w:rFonts w:ascii="Akkurat-Light" w:hAnsi="Akkurat-Light" w:cs="Arial"/>
                <w:b/>
                <w:bCs/>
                <w:sz w:val="20"/>
                <w:szCs w:val="20"/>
              </w:rPr>
              <w:t>EXAMPLE</w:t>
            </w:r>
          </w:p>
          <w:p w14:paraId="4E778A45" w14:textId="77777777" w:rsidR="00495B73" w:rsidRPr="009D073B" w:rsidRDefault="00495B73" w:rsidP="00495B73">
            <w:pPr>
              <w:rPr>
                <w:rFonts w:ascii="Akkurat-Light" w:hAnsi="Akkurat-Light" w:cs="Arial"/>
                <w:b/>
                <w:bCs/>
                <w:sz w:val="20"/>
                <w:szCs w:val="20"/>
              </w:rPr>
            </w:pPr>
            <w:r w:rsidRPr="009D073B">
              <w:rPr>
                <w:rFonts w:ascii="Akkurat-Light" w:hAnsi="Akkurat-Light" w:cs="Arial"/>
                <w:b/>
                <w:bCs/>
                <w:sz w:val="20"/>
                <w:szCs w:val="20"/>
              </w:rPr>
              <w:t>NUMBER(S)</w:t>
            </w:r>
          </w:p>
          <w:p w14:paraId="13FE05F4" w14:textId="77777777" w:rsidR="00495B73" w:rsidRPr="009D073B" w:rsidRDefault="00495B73" w:rsidP="00495B73">
            <w:pPr>
              <w:rPr>
                <w:rFonts w:ascii="Akkurat-Light" w:hAnsi="Akkurat-Light" w:cs="Calibri"/>
                <w:color w:val="000000"/>
                <w:sz w:val="20"/>
                <w:szCs w:val="20"/>
              </w:rPr>
            </w:pPr>
          </w:p>
        </w:tc>
        <w:tc>
          <w:tcPr>
            <w:tcW w:w="1669" w:type="dxa"/>
            <w:tcBorders>
              <w:top w:val="nil"/>
              <w:left w:val="nil"/>
              <w:bottom w:val="single" w:sz="4" w:space="0" w:color="auto"/>
              <w:right w:val="single" w:sz="4" w:space="0" w:color="auto"/>
            </w:tcBorders>
            <w:shd w:val="clear" w:color="auto" w:fill="auto"/>
            <w:noWrap/>
          </w:tcPr>
          <w:p w14:paraId="1AC22227" w14:textId="77777777" w:rsidR="006A3ECE" w:rsidRPr="00527406" w:rsidRDefault="00495B73" w:rsidP="00495B73">
            <w:pPr>
              <w:rPr>
                <w:rFonts w:ascii="Akkurat-Light" w:hAnsi="Akkurat-Light" w:cs="Arial"/>
                <w:sz w:val="20"/>
                <w:szCs w:val="20"/>
              </w:rPr>
            </w:pPr>
            <w:r w:rsidRPr="009D073B">
              <w:rPr>
                <w:rFonts w:ascii="Akkurat-Light" w:hAnsi="Akkurat-Light" w:cs="Arial"/>
                <w:b/>
                <w:bCs/>
                <w:sz w:val="20"/>
                <w:szCs w:val="20"/>
              </w:rPr>
              <w:t>COMMENTS</w:t>
            </w:r>
            <w:r w:rsidR="006A3ECE">
              <w:rPr>
                <w:rFonts w:ascii="Akkurat-Light" w:hAnsi="Akkurat-Light" w:cs="Arial"/>
                <w:b/>
                <w:bCs/>
                <w:sz w:val="20"/>
                <w:szCs w:val="20"/>
              </w:rPr>
              <w:t xml:space="preserve"> </w:t>
            </w:r>
          </w:p>
          <w:p w14:paraId="133713B2" w14:textId="1FF0E0A9" w:rsidR="00495B73" w:rsidRPr="009D073B" w:rsidRDefault="006A3ECE" w:rsidP="00495B73">
            <w:pPr>
              <w:rPr>
                <w:rFonts w:ascii="Akkurat-Light" w:hAnsi="Akkurat-Light" w:cs="Calibri"/>
                <w:color w:val="000000"/>
                <w:sz w:val="20"/>
                <w:szCs w:val="20"/>
              </w:rPr>
            </w:pPr>
            <w:r w:rsidRPr="48C72A09">
              <w:rPr>
                <w:rFonts w:ascii="Akkurat-Light" w:hAnsi="Akkurat-Light" w:cs="Arial"/>
                <w:sz w:val="16"/>
                <w:szCs w:val="16"/>
              </w:rPr>
              <w:t>(</w:t>
            </w:r>
            <w:r w:rsidR="33393BA5"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w:t>
            </w:r>
            <w:r w:rsidR="00527406" w:rsidRPr="48C72A09">
              <w:rPr>
                <w:rFonts w:ascii="Akkurat-Light" w:hAnsi="Akkurat-Light" w:cs="Arial"/>
                <w:sz w:val="16"/>
                <w:szCs w:val="16"/>
              </w:rPr>
              <w:t>ownership etc.)</w:t>
            </w:r>
          </w:p>
        </w:tc>
      </w:tr>
      <w:tr w:rsidR="005056C7" w:rsidRPr="009D073B" w14:paraId="65AFEE4C" w14:textId="77777777" w:rsidTr="48C72A09">
        <w:trPr>
          <w:trHeight w:val="1560"/>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7EF18" w14:textId="77777777" w:rsidR="005056C7" w:rsidRPr="009D073B" w:rsidRDefault="005056C7">
            <w:pPr>
              <w:rPr>
                <w:rFonts w:ascii="Akkurat-Light" w:hAnsi="Akkurat-Light" w:cs="Calibri"/>
                <w:b/>
                <w:bCs/>
                <w:color w:val="000000"/>
                <w:sz w:val="20"/>
                <w:szCs w:val="20"/>
              </w:rPr>
            </w:pPr>
            <w:r w:rsidRPr="009D073B">
              <w:rPr>
                <w:rFonts w:ascii="Akkurat-Light" w:hAnsi="Akkurat-Light" w:cs="Calibri"/>
                <w:b/>
                <w:bCs/>
                <w:color w:val="000000"/>
                <w:sz w:val="20"/>
                <w:szCs w:val="20"/>
              </w:rPr>
              <w:t>CC1a – Demonstrate ethical and professional practice through upholding the AfN Standards of Ethics, Conduct and Performance, including, but not limited to:</w:t>
            </w:r>
          </w:p>
          <w:p w14:paraId="7677EE46" w14:textId="77777777" w:rsidR="005056C7" w:rsidRPr="009D073B" w:rsidRDefault="005056C7">
            <w:pPr>
              <w:rPr>
                <w:rFonts w:ascii="Akkurat-Light" w:hAnsi="Akkurat-Light" w:cs="Calibri"/>
                <w:b/>
                <w:bCs/>
                <w:color w:val="000000"/>
                <w:sz w:val="20"/>
                <w:szCs w:val="20"/>
              </w:rPr>
            </w:pPr>
          </w:p>
          <w:p w14:paraId="4BA91CBE" w14:textId="0DD43A26" w:rsidR="005056C7" w:rsidRPr="009D073B" w:rsidRDefault="005056C7" w:rsidP="005056C7">
            <w:pPr>
              <w:pStyle w:val="ListParagraph"/>
              <w:numPr>
                <w:ilvl w:val="0"/>
                <w:numId w:val="9"/>
              </w:numPr>
              <w:rPr>
                <w:rFonts w:ascii="Akkurat-Light" w:hAnsi="Akkurat-Light" w:cs="Calibri"/>
                <w:color w:val="000000"/>
                <w:sz w:val="20"/>
                <w:szCs w:val="20"/>
              </w:rPr>
            </w:pPr>
            <w:r w:rsidRPr="009D073B">
              <w:rPr>
                <w:rFonts w:ascii="Akkurat-Light" w:hAnsi="Akkurat-Light" w:cs="Calibri"/>
                <w:color w:val="000000"/>
                <w:sz w:val="20"/>
                <w:szCs w:val="20"/>
              </w:rPr>
              <w:t xml:space="preserve">Identifying and applying the principles of equality, diversity, </w:t>
            </w:r>
            <w:r w:rsidR="005A2A75" w:rsidRPr="009D073B">
              <w:rPr>
                <w:rFonts w:ascii="Akkurat-Light" w:hAnsi="Akkurat-Light" w:cs="Calibri"/>
                <w:color w:val="000000"/>
                <w:sz w:val="20"/>
                <w:szCs w:val="20"/>
              </w:rPr>
              <w:t>equity,</w:t>
            </w:r>
            <w:r w:rsidRPr="009D073B">
              <w:rPr>
                <w:rFonts w:ascii="Akkurat-Light" w:hAnsi="Akkurat-Light" w:cs="Calibri"/>
                <w:color w:val="000000"/>
                <w:sz w:val="20"/>
                <w:szCs w:val="20"/>
              </w:rPr>
              <w:t xml:space="preserve"> and inclusion (EDEI) that should be fully considered, </w:t>
            </w:r>
            <w:r w:rsidR="0016215F" w:rsidRPr="009D073B">
              <w:rPr>
                <w:rFonts w:ascii="Akkurat-Light" w:hAnsi="Akkurat-Light" w:cs="Calibri"/>
                <w:color w:val="000000"/>
                <w:sz w:val="20"/>
                <w:szCs w:val="20"/>
              </w:rPr>
              <w:t>assessed,</w:t>
            </w:r>
            <w:r w:rsidRPr="009D073B">
              <w:rPr>
                <w:rFonts w:ascii="Akkurat-Light" w:hAnsi="Akkurat-Light" w:cs="Calibri"/>
                <w:color w:val="000000"/>
                <w:sz w:val="20"/>
                <w:szCs w:val="20"/>
              </w:rPr>
              <w:t xml:space="preserve"> and applied throughout all areas of practice and activities </w:t>
            </w:r>
          </w:p>
          <w:p w14:paraId="3CAF530E" w14:textId="19F1C962" w:rsidR="005056C7" w:rsidRPr="009D073B" w:rsidRDefault="005056C7" w:rsidP="005056C7">
            <w:pPr>
              <w:pStyle w:val="ListParagraph"/>
              <w:numPr>
                <w:ilvl w:val="0"/>
                <w:numId w:val="9"/>
              </w:numPr>
              <w:rPr>
                <w:rFonts w:ascii="Akkurat-Light" w:hAnsi="Akkurat-Light" w:cs="Calibri"/>
                <w:color w:val="000000"/>
                <w:sz w:val="20"/>
                <w:szCs w:val="20"/>
              </w:rPr>
            </w:pPr>
            <w:r w:rsidRPr="48C72A09">
              <w:rPr>
                <w:rFonts w:ascii="Akkurat-Light" w:hAnsi="Akkurat-Light" w:cs="Calibri"/>
                <w:color w:val="000000" w:themeColor="text1"/>
                <w:sz w:val="20"/>
                <w:szCs w:val="20"/>
              </w:rPr>
              <w:t xml:space="preserve">Working within your own scope of practice, appreciating the limits of your skills and knowledge, being aware </w:t>
            </w:r>
            <w:r w:rsidR="56A2C959" w:rsidRPr="48C72A09">
              <w:rPr>
                <w:rFonts w:ascii="Akkurat-Light" w:hAnsi="Akkurat-Light" w:cs="Calibri"/>
                <w:color w:val="000000" w:themeColor="text1"/>
                <w:sz w:val="20"/>
                <w:szCs w:val="20"/>
              </w:rPr>
              <w:t>of</w:t>
            </w:r>
            <w:r w:rsidR="002F4936">
              <w:rPr>
                <w:rFonts w:ascii="Akkurat-Light" w:hAnsi="Akkurat-Light" w:cs="Calibri"/>
                <w:color w:val="000000" w:themeColor="text1"/>
                <w:sz w:val="20"/>
                <w:szCs w:val="20"/>
              </w:rPr>
              <w:t xml:space="preserve"> the AfN Standards for Independent and Freelance Practice</w:t>
            </w:r>
            <w:r w:rsidR="56A2C959" w:rsidRPr="48C72A09">
              <w:rPr>
                <w:rFonts w:ascii="Akkurat-Light" w:hAnsi="Akkurat-Light" w:cs="Calibri"/>
                <w:color w:val="000000" w:themeColor="text1"/>
                <w:sz w:val="20"/>
                <w:szCs w:val="20"/>
              </w:rPr>
              <w:t>,</w:t>
            </w:r>
            <w:r w:rsidRPr="48C72A09">
              <w:rPr>
                <w:rFonts w:ascii="Akkurat-Light" w:hAnsi="Akkurat-Light" w:cs="Calibri"/>
                <w:color w:val="000000" w:themeColor="text1"/>
                <w:sz w:val="20"/>
                <w:szCs w:val="20"/>
              </w:rPr>
              <w:t xml:space="preserve"> referral pathways and in compliance with legal requirements</w:t>
            </w:r>
          </w:p>
          <w:p w14:paraId="7EC12AC3" w14:textId="2D120DF0" w:rsidR="005056C7" w:rsidRPr="009D073B" w:rsidRDefault="005056C7" w:rsidP="005056C7">
            <w:pPr>
              <w:pStyle w:val="ListParagraph"/>
              <w:numPr>
                <w:ilvl w:val="0"/>
                <w:numId w:val="9"/>
              </w:numPr>
              <w:rPr>
                <w:rFonts w:ascii="Akkurat-Light" w:hAnsi="Akkurat-Light" w:cs="Calibri"/>
                <w:color w:val="000000"/>
                <w:sz w:val="20"/>
                <w:szCs w:val="20"/>
              </w:rPr>
            </w:pPr>
            <w:r w:rsidRPr="009D073B">
              <w:rPr>
                <w:rFonts w:ascii="Akkurat-Light" w:hAnsi="Akkurat-Light" w:cs="Calibri"/>
                <w:color w:val="000000"/>
                <w:sz w:val="20"/>
                <w:szCs w:val="20"/>
              </w:rPr>
              <w:t>Applying the scientific principles mastered through your education and continuing professional development (CPD) to your professional practice and public activities</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53928887" w14:textId="77777777" w:rsidR="005056C7" w:rsidRPr="009D073B" w:rsidRDefault="005056C7">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378C8F77" w14:textId="77777777" w:rsidR="005056C7" w:rsidRPr="009D073B" w:rsidRDefault="005056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D71BFB" w:rsidRPr="009D073B" w14:paraId="76EA64CD" w14:textId="77777777" w:rsidTr="48C72A09">
        <w:trPr>
          <w:trHeight w:val="1560"/>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14:paraId="738FA66C" w14:textId="0AB31E9C" w:rsidR="00D71BFB" w:rsidRPr="009D073B" w:rsidRDefault="00D71BFB" w:rsidP="00D71BFB">
            <w:pPr>
              <w:rPr>
                <w:rFonts w:ascii="Akkurat-Light" w:hAnsi="Akkurat-Light" w:cs="Calibri"/>
                <w:b/>
                <w:bCs/>
                <w:color w:val="000000"/>
                <w:sz w:val="20"/>
                <w:szCs w:val="20"/>
              </w:rPr>
            </w:pPr>
            <w:r w:rsidRPr="009D073B">
              <w:rPr>
                <w:rFonts w:ascii="Akkurat-Light" w:hAnsi="Akkurat-Light" w:cs="Calibri"/>
                <w:b/>
                <w:bCs/>
                <w:color w:val="000000"/>
                <w:sz w:val="20"/>
                <w:szCs w:val="20"/>
              </w:rPr>
              <w:t>CC1b – Apply appropriate communication skills throughout all areas of practice, by:</w:t>
            </w:r>
          </w:p>
          <w:p w14:paraId="14A9F74E" w14:textId="77777777" w:rsidR="00D71BFB" w:rsidRPr="009D073B" w:rsidRDefault="00D71BFB" w:rsidP="00D71BFB">
            <w:pPr>
              <w:rPr>
                <w:rFonts w:ascii="Akkurat-Light" w:hAnsi="Akkurat-Light" w:cs="Calibri"/>
                <w:color w:val="000000"/>
                <w:sz w:val="20"/>
                <w:szCs w:val="20"/>
              </w:rPr>
            </w:pPr>
          </w:p>
          <w:p w14:paraId="064EE1A6" w14:textId="49880DB4" w:rsidR="00D71BFB" w:rsidRPr="009D073B" w:rsidRDefault="00D71BFB" w:rsidP="00D71BFB">
            <w:pPr>
              <w:pStyle w:val="ListParagraph"/>
              <w:numPr>
                <w:ilvl w:val="0"/>
                <w:numId w:val="10"/>
              </w:numPr>
              <w:rPr>
                <w:rFonts w:ascii="Akkurat-Light" w:hAnsi="Akkurat-Light" w:cs="Calibri"/>
                <w:b/>
                <w:bCs/>
                <w:color w:val="000000"/>
                <w:sz w:val="20"/>
                <w:szCs w:val="20"/>
              </w:rPr>
            </w:pPr>
            <w:r w:rsidRPr="009D073B">
              <w:rPr>
                <w:rFonts w:ascii="Akkurat-Light" w:hAnsi="Akkurat-Light" w:cs="Calibri"/>
                <w:color w:val="000000"/>
                <w:sz w:val="20"/>
                <w:szCs w:val="20"/>
              </w:rPr>
              <w:t xml:space="preserve">Establishing appropriate professional relationships, collaborating effectively and ethically, including, but not limited to, with health/medical professionals and in brand, </w:t>
            </w:r>
            <w:r w:rsidR="005A2A75" w:rsidRPr="009D073B">
              <w:rPr>
                <w:rFonts w:ascii="Akkurat-Light" w:hAnsi="Akkurat-Light" w:cs="Calibri"/>
                <w:color w:val="000000"/>
                <w:sz w:val="20"/>
                <w:szCs w:val="20"/>
              </w:rPr>
              <w:t>sponsorship,</w:t>
            </w:r>
            <w:r w:rsidRPr="009D073B">
              <w:rPr>
                <w:rFonts w:ascii="Akkurat-Light" w:hAnsi="Akkurat-Light" w:cs="Calibri"/>
                <w:color w:val="000000"/>
                <w:sz w:val="20"/>
                <w:szCs w:val="20"/>
              </w:rPr>
              <w:t xml:space="preserve"> and influencer activities</w:t>
            </w:r>
          </w:p>
          <w:p w14:paraId="4D8595F3" w14:textId="77777777" w:rsidR="00D71BFB" w:rsidRPr="009D073B" w:rsidRDefault="00D71BFB" w:rsidP="00D71BFB">
            <w:pPr>
              <w:pStyle w:val="ListParagraph"/>
              <w:numPr>
                <w:ilvl w:val="0"/>
                <w:numId w:val="10"/>
              </w:numPr>
              <w:rPr>
                <w:rFonts w:ascii="Akkurat-Light" w:hAnsi="Akkurat-Light" w:cs="Calibri"/>
                <w:b/>
                <w:bCs/>
                <w:color w:val="000000"/>
                <w:sz w:val="20"/>
                <w:szCs w:val="20"/>
              </w:rPr>
            </w:pPr>
            <w:r w:rsidRPr="009D073B">
              <w:rPr>
                <w:rFonts w:ascii="Akkurat-Light" w:hAnsi="Akkurat-Light" w:cs="Calibri"/>
                <w:color w:val="000000"/>
                <w:sz w:val="20"/>
                <w:szCs w:val="20"/>
              </w:rPr>
              <w:t>Respecting and reflecting the current scientific evidence which underpins your practice and activities, enabling informed choices about nutrition</w:t>
            </w:r>
          </w:p>
          <w:p w14:paraId="7C0B98D8" w14:textId="77777777" w:rsidR="00D71BFB" w:rsidRPr="009D073B" w:rsidRDefault="00D71BFB" w:rsidP="00D71BFB">
            <w:pPr>
              <w:pStyle w:val="ListParagraph"/>
              <w:numPr>
                <w:ilvl w:val="0"/>
                <w:numId w:val="10"/>
              </w:numPr>
              <w:rPr>
                <w:rFonts w:ascii="Akkurat-Light" w:hAnsi="Akkurat-Light" w:cs="Calibri"/>
                <w:b/>
                <w:bCs/>
                <w:color w:val="000000"/>
                <w:sz w:val="20"/>
                <w:szCs w:val="20"/>
              </w:rPr>
            </w:pPr>
            <w:r w:rsidRPr="009D073B">
              <w:rPr>
                <w:rFonts w:ascii="Akkurat-Light" w:hAnsi="Akkurat-Light" w:cs="Calibri"/>
                <w:color w:val="000000"/>
                <w:sz w:val="20"/>
                <w:szCs w:val="20"/>
              </w:rPr>
              <w:t>Advising on and presenting nutritional science information and research findings to a range of audiences in a suitable format across different communication media</w:t>
            </w:r>
          </w:p>
          <w:p w14:paraId="78B51436" w14:textId="63F3A0DC" w:rsidR="00D71BFB" w:rsidRPr="009D073B" w:rsidRDefault="00D71BFB" w:rsidP="00D71BFB">
            <w:pPr>
              <w:pStyle w:val="ListParagraph"/>
              <w:numPr>
                <w:ilvl w:val="0"/>
                <w:numId w:val="10"/>
              </w:numPr>
              <w:rPr>
                <w:rFonts w:ascii="Akkurat-Light" w:hAnsi="Akkurat-Light" w:cs="Calibri"/>
                <w:b/>
                <w:bCs/>
                <w:color w:val="000000"/>
                <w:sz w:val="20"/>
                <w:szCs w:val="20"/>
              </w:rPr>
            </w:pPr>
            <w:r w:rsidRPr="009D073B">
              <w:rPr>
                <w:rFonts w:ascii="Akkurat-Light" w:hAnsi="Akkurat-Light" w:cs="Calibri"/>
                <w:color w:val="000000"/>
                <w:sz w:val="20"/>
                <w:szCs w:val="20"/>
              </w:rPr>
              <w:t>Checking that the information you have provided is accurate and has been understood correctly, including when communicated in different languages</w:t>
            </w: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55D54723" w14:textId="77777777" w:rsidR="00D71BFB" w:rsidRPr="009D073B" w:rsidRDefault="00D71BFB" w:rsidP="00D71BFB">
            <w:pPr>
              <w:rPr>
                <w:rFonts w:ascii="Akkurat-Light" w:hAnsi="Akkurat-Light" w:cs="Calibri"/>
                <w:color w:val="000000"/>
                <w:sz w:val="20"/>
                <w:szCs w:val="20"/>
              </w:rPr>
            </w:pPr>
          </w:p>
        </w:tc>
        <w:tc>
          <w:tcPr>
            <w:tcW w:w="1669" w:type="dxa"/>
            <w:tcBorders>
              <w:top w:val="single" w:sz="4" w:space="0" w:color="auto"/>
              <w:left w:val="nil"/>
              <w:bottom w:val="single" w:sz="4" w:space="0" w:color="auto"/>
              <w:right w:val="single" w:sz="4" w:space="0" w:color="auto"/>
            </w:tcBorders>
            <w:shd w:val="clear" w:color="auto" w:fill="auto"/>
            <w:noWrap/>
            <w:vAlign w:val="bottom"/>
          </w:tcPr>
          <w:p w14:paraId="7216FCBA" w14:textId="77777777" w:rsidR="00D71BFB" w:rsidRPr="009D073B" w:rsidRDefault="00D71BFB" w:rsidP="00D71BFB">
            <w:pPr>
              <w:rPr>
                <w:rFonts w:ascii="Akkurat-Light" w:hAnsi="Akkurat-Light" w:cs="Calibri"/>
                <w:color w:val="000000"/>
                <w:sz w:val="20"/>
                <w:szCs w:val="20"/>
              </w:rPr>
            </w:pPr>
          </w:p>
        </w:tc>
      </w:tr>
      <w:tr w:rsidR="001515FD" w:rsidRPr="009D073B" w14:paraId="3A85AE25" w14:textId="77777777" w:rsidTr="48C72A09">
        <w:trPr>
          <w:trHeight w:val="1300"/>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A739E" w14:textId="77777777" w:rsidR="001515FD" w:rsidRPr="009D073B" w:rsidRDefault="001515FD" w:rsidP="00D71BFB">
            <w:pPr>
              <w:rPr>
                <w:rFonts w:ascii="Akkurat-Light" w:hAnsi="Akkurat-Light" w:cs="Calibri"/>
                <w:b/>
                <w:bCs/>
                <w:color w:val="000000"/>
                <w:sz w:val="20"/>
                <w:szCs w:val="20"/>
              </w:rPr>
            </w:pPr>
            <w:r w:rsidRPr="009D073B">
              <w:rPr>
                <w:rFonts w:ascii="Akkurat-Light" w:hAnsi="Akkurat-Light" w:cs="Calibri"/>
                <w:b/>
                <w:bCs/>
                <w:color w:val="000000"/>
                <w:sz w:val="20"/>
                <w:szCs w:val="20"/>
              </w:rPr>
              <w:lastRenderedPageBreak/>
              <w:t>CC1c – Demonstrate development of professional practice and competence, by:</w:t>
            </w:r>
          </w:p>
          <w:p w14:paraId="071AA0E6" w14:textId="77777777" w:rsidR="001515FD" w:rsidRPr="009D073B" w:rsidRDefault="001515FD" w:rsidP="00D71BFB">
            <w:pPr>
              <w:rPr>
                <w:rFonts w:ascii="Akkurat-Light" w:hAnsi="Akkurat-Light" w:cs="Calibri"/>
                <w:color w:val="000000"/>
                <w:sz w:val="20"/>
                <w:szCs w:val="20"/>
              </w:rPr>
            </w:pPr>
          </w:p>
          <w:p w14:paraId="47675A68" w14:textId="77777777" w:rsidR="001515FD" w:rsidRPr="009D073B" w:rsidRDefault="001515FD" w:rsidP="001515FD">
            <w:pPr>
              <w:pStyle w:val="ListParagraph"/>
              <w:numPr>
                <w:ilvl w:val="0"/>
                <w:numId w:val="11"/>
              </w:numPr>
              <w:rPr>
                <w:rFonts w:ascii="Akkurat-Light" w:hAnsi="Akkurat-Light" w:cs="Calibri"/>
                <w:color w:val="000000"/>
                <w:sz w:val="20"/>
                <w:szCs w:val="20"/>
              </w:rPr>
            </w:pPr>
            <w:r w:rsidRPr="009D073B">
              <w:rPr>
                <w:rFonts w:ascii="Akkurat-Light" w:hAnsi="Akkurat-Light" w:cs="Calibri"/>
                <w:color w:val="000000"/>
                <w:sz w:val="20"/>
                <w:szCs w:val="20"/>
              </w:rPr>
              <w:t xml:space="preserve">Undertaking CPD activities and reflective practice in accordance with AfN requirements, submitting CPD record for assessment if selected for audit </w:t>
            </w:r>
          </w:p>
          <w:p w14:paraId="4E7741A3" w14:textId="339435A8" w:rsidR="001515FD" w:rsidRPr="009D073B" w:rsidRDefault="001515FD" w:rsidP="001515FD">
            <w:pPr>
              <w:pStyle w:val="ListParagraph"/>
              <w:numPr>
                <w:ilvl w:val="0"/>
                <w:numId w:val="11"/>
              </w:numPr>
              <w:rPr>
                <w:rFonts w:ascii="Akkurat-Light" w:hAnsi="Akkurat-Light" w:cs="Calibri"/>
                <w:color w:val="000000"/>
                <w:sz w:val="20"/>
                <w:szCs w:val="20"/>
              </w:rPr>
            </w:pPr>
            <w:r w:rsidRPr="009D073B">
              <w:rPr>
                <w:rFonts w:ascii="Akkurat-Light" w:hAnsi="Akkurat-Light" w:cs="Calibri"/>
                <w:color w:val="000000"/>
                <w:sz w:val="20"/>
                <w:szCs w:val="20"/>
              </w:rPr>
              <w:t xml:space="preserve">Keeping up to date with relevant research developments, using research to develop </w:t>
            </w:r>
            <w:r w:rsidR="00250BB9">
              <w:rPr>
                <w:rFonts w:ascii="Akkurat-Light" w:hAnsi="Akkurat-Light" w:cs="Calibri"/>
                <w:color w:val="000000"/>
                <w:sz w:val="20"/>
                <w:szCs w:val="20"/>
              </w:rPr>
              <w:t xml:space="preserve">the </w:t>
            </w:r>
            <w:r w:rsidRPr="009D073B">
              <w:rPr>
                <w:rFonts w:ascii="Akkurat-Light" w:hAnsi="Akkurat-Light" w:cs="Calibri"/>
                <w:color w:val="000000"/>
                <w:sz w:val="20"/>
                <w:szCs w:val="20"/>
              </w:rPr>
              <w:t xml:space="preserve">evidence base, </w:t>
            </w:r>
            <w:r w:rsidR="005A2A75" w:rsidRPr="009D073B">
              <w:rPr>
                <w:rFonts w:ascii="Akkurat-Light" w:hAnsi="Akkurat-Light" w:cs="Calibri"/>
                <w:color w:val="000000"/>
                <w:sz w:val="20"/>
                <w:szCs w:val="20"/>
              </w:rPr>
              <w:t>critiquing,</w:t>
            </w:r>
            <w:r w:rsidRPr="009D073B">
              <w:rPr>
                <w:rFonts w:ascii="Akkurat-Light" w:hAnsi="Akkurat-Light" w:cs="Calibri"/>
                <w:color w:val="000000"/>
                <w:sz w:val="20"/>
                <w:szCs w:val="20"/>
              </w:rPr>
              <w:t xml:space="preserve"> and applying findings to improve own practice</w:t>
            </w:r>
          </w:p>
          <w:p w14:paraId="5D7ABAA8" w14:textId="7B9E927F" w:rsidR="001515FD" w:rsidRPr="009D073B" w:rsidRDefault="001515FD" w:rsidP="001515FD">
            <w:pPr>
              <w:pStyle w:val="ListParagraph"/>
              <w:numPr>
                <w:ilvl w:val="0"/>
                <w:numId w:val="11"/>
              </w:numPr>
              <w:rPr>
                <w:rFonts w:ascii="Akkurat-Light" w:hAnsi="Akkurat-Light" w:cs="Calibri"/>
                <w:color w:val="000000"/>
                <w:sz w:val="20"/>
                <w:szCs w:val="20"/>
              </w:rPr>
            </w:pPr>
            <w:r w:rsidRPr="009D073B">
              <w:rPr>
                <w:rFonts w:ascii="Akkurat-Light" w:hAnsi="Akkurat-Light" w:cs="Calibri"/>
                <w:color w:val="000000"/>
                <w:sz w:val="20"/>
                <w:szCs w:val="20"/>
              </w:rPr>
              <w:t xml:space="preserve">Keeping up to date and, where appropriate, participating in the development of food and nutrition policies (e.g., through contributions to scientific committees, expert </w:t>
            </w:r>
            <w:r w:rsidR="005A2A75" w:rsidRPr="009D073B">
              <w:rPr>
                <w:rFonts w:ascii="Akkurat-Light" w:hAnsi="Akkurat-Light" w:cs="Calibri"/>
                <w:color w:val="000000"/>
                <w:sz w:val="20"/>
                <w:szCs w:val="20"/>
              </w:rPr>
              <w:t>groups,</w:t>
            </w:r>
            <w:r w:rsidRPr="009D073B">
              <w:rPr>
                <w:rFonts w:ascii="Akkurat-Light" w:hAnsi="Akkurat-Light" w:cs="Calibri"/>
                <w:color w:val="000000"/>
                <w:sz w:val="20"/>
                <w:szCs w:val="20"/>
              </w:rPr>
              <w:t xml:space="preserve"> or consultation responses), and explaining where these align with international policies</w:t>
            </w:r>
          </w:p>
          <w:p w14:paraId="6FE7F565" w14:textId="0DC54901" w:rsidR="001515FD" w:rsidRPr="009D073B" w:rsidRDefault="001515FD" w:rsidP="001515FD">
            <w:pPr>
              <w:pStyle w:val="ListParagraph"/>
              <w:numPr>
                <w:ilvl w:val="0"/>
                <w:numId w:val="11"/>
              </w:numPr>
              <w:rPr>
                <w:rFonts w:ascii="Akkurat-Light" w:hAnsi="Akkurat-Light" w:cs="Calibri"/>
                <w:color w:val="000000"/>
                <w:sz w:val="20"/>
                <w:szCs w:val="20"/>
              </w:rPr>
            </w:pPr>
            <w:r w:rsidRPr="009D073B">
              <w:rPr>
                <w:rFonts w:ascii="Akkurat-Light" w:hAnsi="Akkurat-Light" w:cs="Calibri"/>
                <w:color w:val="000000"/>
                <w:sz w:val="20"/>
                <w:szCs w:val="20"/>
              </w:rPr>
              <w:t xml:space="preserve">Developing and/or applying policies to assess risk, and evaluating and adapting own practice in line with best practice standards, legislation, official guidelines, </w:t>
            </w:r>
            <w:r w:rsidR="005A2A75" w:rsidRPr="009D073B">
              <w:rPr>
                <w:rFonts w:ascii="Akkurat-Light" w:hAnsi="Akkurat-Light" w:cs="Calibri"/>
                <w:color w:val="000000"/>
                <w:sz w:val="20"/>
                <w:szCs w:val="20"/>
              </w:rPr>
              <w:t>policies,</w:t>
            </w:r>
            <w:r w:rsidRPr="009D073B">
              <w:rPr>
                <w:rFonts w:ascii="Akkurat-Light" w:hAnsi="Akkurat-Light" w:cs="Calibri"/>
                <w:color w:val="000000"/>
                <w:sz w:val="20"/>
                <w:szCs w:val="20"/>
              </w:rPr>
              <w:t xml:space="preserve"> and protocols</w:t>
            </w:r>
          </w:p>
          <w:p w14:paraId="099AD7D9" w14:textId="30BE08FF" w:rsidR="001515FD" w:rsidRPr="009D073B" w:rsidRDefault="001515FD" w:rsidP="001515FD">
            <w:pPr>
              <w:pStyle w:val="ListParagraph"/>
              <w:numPr>
                <w:ilvl w:val="0"/>
                <w:numId w:val="11"/>
              </w:numPr>
              <w:rPr>
                <w:rFonts w:ascii="Akkurat-Light" w:hAnsi="Akkurat-Light" w:cs="Calibri"/>
                <w:color w:val="000000"/>
                <w:sz w:val="20"/>
                <w:szCs w:val="20"/>
              </w:rPr>
            </w:pPr>
            <w:r w:rsidRPr="009D073B">
              <w:rPr>
                <w:rFonts w:ascii="Akkurat-Light" w:hAnsi="Akkurat-Light" w:cs="Calibri"/>
                <w:color w:val="000000"/>
                <w:sz w:val="20"/>
                <w:szCs w:val="20"/>
              </w:rPr>
              <w:t>Participating in and recognising the importance of mentorship to the development of your practice and the profession, including peer-to-peer and RNutr-to-ANutr</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14575017" w14:textId="77777777" w:rsidR="001515FD" w:rsidRPr="009D073B" w:rsidRDefault="001515FD" w:rsidP="00D71BF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74A834EE" w14:textId="77777777" w:rsidR="001515FD" w:rsidRPr="009D073B" w:rsidRDefault="001515FD" w:rsidP="00D71BFB">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D073B" w:rsidRPr="009D073B" w14:paraId="6917926C" w14:textId="77777777" w:rsidTr="48C72A09">
        <w:trPr>
          <w:trHeight w:val="1300"/>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8BF0F" w14:textId="77777777" w:rsidR="009D073B" w:rsidRPr="009D073B" w:rsidRDefault="009D073B" w:rsidP="00D71BFB">
            <w:pPr>
              <w:rPr>
                <w:rFonts w:ascii="Akkurat-Light" w:hAnsi="Akkurat-Light" w:cs="Calibri"/>
                <w:b/>
                <w:bCs/>
                <w:color w:val="000000"/>
                <w:sz w:val="20"/>
                <w:szCs w:val="20"/>
              </w:rPr>
            </w:pPr>
            <w:r w:rsidRPr="009D073B">
              <w:rPr>
                <w:rFonts w:ascii="Akkurat-Light" w:hAnsi="Akkurat-Light" w:cs="Calibri"/>
                <w:b/>
                <w:bCs/>
                <w:color w:val="000000"/>
                <w:sz w:val="20"/>
                <w:szCs w:val="20"/>
              </w:rPr>
              <w:t>CC1d – Demonstrate awareness of developing evidence base and its application in practice, by:</w:t>
            </w:r>
          </w:p>
          <w:p w14:paraId="06A67030" w14:textId="77777777" w:rsidR="009D073B" w:rsidRDefault="009D073B" w:rsidP="001515FD">
            <w:pPr>
              <w:pStyle w:val="ListParagraph"/>
              <w:numPr>
                <w:ilvl w:val="0"/>
                <w:numId w:val="12"/>
              </w:numPr>
              <w:rPr>
                <w:rFonts w:ascii="Akkurat-Light" w:hAnsi="Akkurat-Light" w:cs="Calibri"/>
                <w:color w:val="000000"/>
                <w:sz w:val="20"/>
                <w:szCs w:val="20"/>
              </w:rPr>
            </w:pPr>
            <w:r w:rsidRPr="009D073B">
              <w:rPr>
                <w:rFonts w:ascii="Akkurat-Light" w:hAnsi="Akkurat-Light" w:cs="Calibri"/>
                <w:color w:val="000000"/>
                <w:sz w:val="20"/>
                <w:szCs w:val="20"/>
              </w:rPr>
              <w:t xml:space="preserve">Promoting the role of nutrition in sustainability, recognising national and international frameworks and terminology, and outlining associated issues </w:t>
            </w:r>
          </w:p>
          <w:p w14:paraId="3A2A8661" w14:textId="67D833B2" w:rsidR="00527406" w:rsidRPr="009D073B" w:rsidRDefault="00527406" w:rsidP="00527406">
            <w:pPr>
              <w:pStyle w:val="ListParagraph"/>
              <w:numPr>
                <w:ilvl w:val="0"/>
                <w:numId w:val="12"/>
              </w:numPr>
              <w:rPr>
                <w:rFonts w:ascii="Akkurat-Light" w:hAnsi="Akkurat-Light" w:cs="Calibri"/>
                <w:color w:val="000000"/>
                <w:sz w:val="20"/>
                <w:szCs w:val="20"/>
              </w:rPr>
            </w:pPr>
            <w:r w:rsidRPr="009D073B">
              <w:rPr>
                <w:rFonts w:ascii="Akkurat-Light" w:hAnsi="Akkurat-Light" w:cs="Calibri"/>
                <w:color w:val="000000"/>
                <w:sz w:val="20"/>
                <w:szCs w:val="20"/>
              </w:rPr>
              <w:t xml:space="preserve">Accessing, </w:t>
            </w:r>
            <w:r w:rsidR="005A2A75" w:rsidRPr="009D073B">
              <w:rPr>
                <w:rFonts w:ascii="Akkurat-Light" w:hAnsi="Akkurat-Light" w:cs="Calibri"/>
                <w:color w:val="000000"/>
                <w:sz w:val="20"/>
                <w:szCs w:val="20"/>
              </w:rPr>
              <w:t>obtaining,</w:t>
            </w:r>
            <w:r w:rsidRPr="009D073B">
              <w:rPr>
                <w:rFonts w:ascii="Akkurat-Light" w:hAnsi="Akkurat-Light" w:cs="Calibri"/>
                <w:color w:val="000000"/>
                <w:sz w:val="20"/>
                <w:szCs w:val="20"/>
              </w:rPr>
              <w:t xml:space="preserve"> and analysing relevant data from large nutrition-related data sets, such as NDNS, Kantar, AHDB, PFMA and ONS*, and big data sets, such as Google Trends, applying findings to the development of research, policies, </w:t>
            </w:r>
            <w:r w:rsidR="0016215F" w:rsidRPr="009D073B">
              <w:rPr>
                <w:rFonts w:ascii="Akkurat-Light" w:hAnsi="Akkurat-Light" w:cs="Calibri"/>
                <w:color w:val="000000"/>
                <w:sz w:val="20"/>
                <w:szCs w:val="20"/>
              </w:rPr>
              <w:t>activities,</w:t>
            </w:r>
            <w:r w:rsidRPr="009D073B">
              <w:rPr>
                <w:rFonts w:ascii="Akkurat-Light" w:hAnsi="Akkurat-Light" w:cs="Calibri"/>
                <w:color w:val="000000"/>
                <w:sz w:val="20"/>
                <w:szCs w:val="20"/>
              </w:rPr>
              <w:t xml:space="preserve"> and programmes </w:t>
            </w:r>
          </w:p>
          <w:p w14:paraId="0C71FFC6" w14:textId="77777777" w:rsidR="00527406" w:rsidRPr="009D073B" w:rsidRDefault="00527406" w:rsidP="00527406">
            <w:pPr>
              <w:pStyle w:val="ListParagraph"/>
              <w:numPr>
                <w:ilvl w:val="0"/>
                <w:numId w:val="12"/>
              </w:numPr>
              <w:rPr>
                <w:rFonts w:ascii="Akkurat-Light" w:hAnsi="Akkurat-Light" w:cs="Calibri"/>
                <w:color w:val="000000"/>
                <w:sz w:val="20"/>
                <w:szCs w:val="20"/>
              </w:rPr>
            </w:pPr>
            <w:r w:rsidRPr="009D073B">
              <w:rPr>
                <w:rFonts w:ascii="Akkurat-Light" w:hAnsi="Akkurat-Light" w:cs="Calibri"/>
                <w:color w:val="000000"/>
                <w:sz w:val="20"/>
                <w:szCs w:val="20"/>
              </w:rPr>
              <w:t xml:space="preserve">Identifying gaps in the evidence base, recognising their associated limitations and opportunities, appropriate to your professional context </w:t>
            </w:r>
          </w:p>
          <w:p w14:paraId="0B1E6F49" w14:textId="0C6DFBD1" w:rsidR="00527406" w:rsidRPr="009D073B" w:rsidRDefault="00527406" w:rsidP="00527406">
            <w:pPr>
              <w:pStyle w:val="ListParagraph"/>
              <w:numPr>
                <w:ilvl w:val="0"/>
                <w:numId w:val="12"/>
              </w:numPr>
              <w:rPr>
                <w:rFonts w:ascii="Akkurat-Light" w:hAnsi="Akkurat-Light" w:cs="Calibri"/>
                <w:color w:val="000000"/>
                <w:sz w:val="20"/>
                <w:szCs w:val="20"/>
              </w:rPr>
            </w:pPr>
            <w:r w:rsidRPr="009D073B">
              <w:rPr>
                <w:rFonts w:ascii="Akkurat-Light" w:hAnsi="Akkurat-Light" w:cs="Calibri"/>
                <w:color w:val="000000"/>
                <w:sz w:val="20"/>
                <w:szCs w:val="20"/>
              </w:rPr>
              <w:t>Advising on the general principles and methods associated with factors including determining the efficacy, health attributes, nutrition and health claims, safety and legal aspects of foods/feeds and drinks, and the use of supplements</w:t>
            </w:r>
          </w:p>
        </w:tc>
        <w:tc>
          <w:tcPr>
            <w:tcW w:w="1308" w:type="dxa"/>
            <w:tcBorders>
              <w:top w:val="nil"/>
              <w:left w:val="nil"/>
              <w:bottom w:val="single" w:sz="4" w:space="0" w:color="auto"/>
              <w:right w:val="single" w:sz="4" w:space="0" w:color="auto"/>
            </w:tcBorders>
            <w:shd w:val="clear" w:color="auto" w:fill="auto"/>
            <w:noWrap/>
            <w:vAlign w:val="bottom"/>
            <w:hideMark/>
          </w:tcPr>
          <w:p w14:paraId="299FF1AD" w14:textId="77777777" w:rsidR="009D073B" w:rsidRPr="009D073B" w:rsidRDefault="009D073B" w:rsidP="00D71BF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669" w:type="dxa"/>
            <w:tcBorders>
              <w:top w:val="nil"/>
              <w:left w:val="nil"/>
              <w:bottom w:val="single" w:sz="4" w:space="0" w:color="auto"/>
              <w:right w:val="single" w:sz="4" w:space="0" w:color="auto"/>
            </w:tcBorders>
            <w:shd w:val="clear" w:color="auto" w:fill="auto"/>
            <w:noWrap/>
            <w:vAlign w:val="bottom"/>
            <w:hideMark/>
          </w:tcPr>
          <w:p w14:paraId="78074F7D" w14:textId="77777777" w:rsidR="009D073B" w:rsidRPr="009D073B" w:rsidRDefault="009D073B" w:rsidP="00D71BFB">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64653E67" w14:textId="77777777" w:rsidR="00524E09" w:rsidRDefault="00524E09" w:rsidP="00C64B39">
      <w:pPr>
        <w:jc w:val="both"/>
        <w:rPr>
          <w:rFonts w:ascii="Akkurat" w:hAnsi="Akkurat"/>
        </w:rPr>
      </w:pPr>
    </w:p>
    <w:p w14:paraId="60C31689" w14:textId="18A33E59" w:rsidR="00C01E6D" w:rsidRDefault="00C01E6D" w:rsidP="001F6D1C">
      <w:pPr>
        <w:jc w:val="both"/>
        <w:rPr>
          <w:rFonts w:ascii="Akkurat" w:hAnsi="Akkurat"/>
        </w:rPr>
      </w:pPr>
    </w:p>
    <w:tbl>
      <w:tblPr>
        <w:tblStyle w:val="TableGrid"/>
        <w:tblW w:w="0" w:type="auto"/>
        <w:tblInd w:w="704" w:type="dxa"/>
        <w:tblLook w:val="04A0" w:firstRow="1" w:lastRow="0" w:firstColumn="1" w:lastColumn="0" w:noHBand="0" w:noVBand="1"/>
      </w:tblPr>
      <w:tblGrid>
        <w:gridCol w:w="4820"/>
        <w:gridCol w:w="3651"/>
      </w:tblGrid>
      <w:tr w:rsidR="00167852" w14:paraId="6CC5F497" w14:textId="77777777" w:rsidTr="48C72A09">
        <w:tc>
          <w:tcPr>
            <w:tcW w:w="4820" w:type="dxa"/>
          </w:tcPr>
          <w:p w14:paraId="710454C7" w14:textId="0C7B5A24" w:rsidR="00167852" w:rsidRPr="003A3C63" w:rsidRDefault="00167852">
            <w:pPr>
              <w:rPr>
                <w:rFonts w:ascii="Akkurat" w:hAnsi="Akkurat"/>
                <w:b/>
                <w:bCs/>
              </w:rPr>
            </w:pPr>
            <w:r w:rsidRPr="003A3C63">
              <w:rPr>
                <w:rFonts w:ascii="Akkurat" w:hAnsi="Akkurat"/>
                <w:b/>
                <w:bCs/>
              </w:rPr>
              <w:t>Specialist Area of Practice</w:t>
            </w:r>
            <w:r w:rsidR="003A3C63" w:rsidRPr="003A3C63">
              <w:rPr>
                <w:rFonts w:ascii="Akkurat" w:hAnsi="Akkurat"/>
                <w:b/>
                <w:bCs/>
              </w:rPr>
              <w:t xml:space="preserve"> Applying For:</w:t>
            </w:r>
          </w:p>
        </w:tc>
        <w:tc>
          <w:tcPr>
            <w:tcW w:w="3651" w:type="dxa"/>
          </w:tcPr>
          <w:p w14:paraId="4E3545DC" w14:textId="08E1D323" w:rsidR="00167852" w:rsidRPr="003A3C63" w:rsidRDefault="003A3C63">
            <w:pPr>
              <w:rPr>
                <w:rFonts w:ascii="Akkurat" w:hAnsi="Akkurat"/>
                <w:b/>
                <w:bCs/>
              </w:rPr>
            </w:pPr>
            <w:r w:rsidRPr="003A3C63">
              <w:rPr>
                <w:rFonts w:ascii="Akkurat" w:hAnsi="Akkurat"/>
                <w:b/>
                <w:bCs/>
              </w:rPr>
              <w:t>You m</w:t>
            </w:r>
            <w:r w:rsidR="000A70DF" w:rsidRPr="003A3C63">
              <w:rPr>
                <w:rFonts w:ascii="Akkurat" w:hAnsi="Akkurat"/>
                <w:b/>
                <w:bCs/>
              </w:rPr>
              <w:t>ust also demonstrate:</w:t>
            </w:r>
          </w:p>
        </w:tc>
      </w:tr>
      <w:tr w:rsidR="00167852" w14:paraId="2ADE91AC" w14:textId="77777777" w:rsidTr="48C72A09">
        <w:trPr>
          <w:trHeight w:val="567"/>
        </w:trPr>
        <w:tc>
          <w:tcPr>
            <w:tcW w:w="4820" w:type="dxa"/>
            <w:vAlign w:val="center"/>
          </w:tcPr>
          <w:p w14:paraId="014545BC" w14:textId="7025EB5A" w:rsidR="00167852" w:rsidRPr="00167852" w:rsidRDefault="00167852" w:rsidP="003A3C63">
            <w:pPr>
              <w:pStyle w:val="ListParagraph"/>
              <w:numPr>
                <w:ilvl w:val="0"/>
                <w:numId w:val="15"/>
              </w:numPr>
              <w:rPr>
                <w:rFonts w:ascii="Akkurat" w:hAnsi="Akkurat"/>
              </w:rPr>
            </w:pPr>
            <w:r w:rsidRPr="00167852">
              <w:rPr>
                <w:rFonts w:ascii="Akkurat" w:hAnsi="Akkurat"/>
              </w:rPr>
              <w:t>Animal Nutrition</w:t>
            </w:r>
          </w:p>
        </w:tc>
        <w:tc>
          <w:tcPr>
            <w:tcW w:w="3651" w:type="dxa"/>
            <w:shd w:val="clear" w:color="auto" w:fill="FFF2CC" w:themeFill="accent4" w:themeFillTint="33"/>
            <w:vAlign w:val="center"/>
          </w:tcPr>
          <w:p w14:paraId="599100F5" w14:textId="51422960" w:rsidR="00167852" w:rsidRPr="003A3C63" w:rsidRDefault="000A70DF" w:rsidP="003A3C63">
            <w:pPr>
              <w:pStyle w:val="ListParagraph"/>
              <w:numPr>
                <w:ilvl w:val="0"/>
                <w:numId w:val="16"/>
              </w:numPr>
              <w:rPr>
                <w:rFonts w:ascii="Akkurat" w:hAnsi="Akkurat"/>
              </w:rPr>
            </w:pPr>
            <w:r w:rsidRPr="003A3C63">
              <w:rPr>
                <w:rFonts w:ascii="Akkurat" w:hAnsi="Akkurat"/>
              </w:rPr>
              <w:t>AN2 – AN5</w:t>
            </w:r>
          </w:p>
        </w:tc>
      </w:tr>
      <w:tr w:rsidR="00167852" w14:paraId="1C138B53" w14:textId="77777777" w:rsidTr="48C72A09">
        <w:trPr>
          <w:trHeight w:val="567"/>
        </w:trPr>
        <w:tc>
          <w:tcPr>
            <w:tcW w:w="4820" w:type="dxa"/>
            <w:vAlign w:val="center"/>
          </w:tcPr>
          <w:p w14:paraId="37872A2F" w14:textId="5E0D38FC" w:rsidR="00167852" w:rsidRPr="00167852" w:rsidRDefault="00167852" w:rsidP="003A3C63">
            <w:pPr>
              <w:pStyle w:val="ListParagraph"/>
              <w:numPr>
                <w:ilvl w:val="0"/>
                <w:numId w:val="15"/>
              </w:numPr>
              <w:rPr>
                <w:rFonts w:ascii="Akkurat" w:hAnsi="Akkurat"/>
              </w:rPr>
            </w:pPr>
            <w:r w:rsidRPr="00167852">
              <w:rPr>
                <w:rFonts w:ascii="Akkurat" w:hAnsi="Akkurat"/>
              </w:rPr>
              <w:t>Food</w:t>
            </w:r>
            <w:r w:rsidR="00655421">
              <w:rPr>
                <w:rFonts w:ascii="Akkurat" w:hAnsi="Akkurat"/>
              </w:rPr>
              <w:t xml:space="preserve"> Science/Industry</w:t>
            </w:r>
          </w:p>
        </w:tc>
        <w:tc>
          <w:tcPr>
            <w:tcW w:w="3651" w:type="dxa"/>
            <w:shd w:val="clear" w:color="auto" w:fill="DEEAF6" w:themeFill="accent5" w:themeFillTint="33"/>
            <w:vAlign w:val="center"/>
          </w:tcPr>
          <w:p w14:paraId="576A177A" w14:textId="674D2478" w:rsidR="00167852" w:rsidRPr="003A3C63" w:rsidRDefault="000A70DF" w:rsidP="003A3C63">
            <w:pPr>
              <w:pStyle w:val="ListParagraph"/>
              <w:numPr>
                <w:ilvl w:val="0"/>
                <w:numId w:val="16"/>
              </w:numPr>
              <w:rPr>
                <w:rFonts w:ascii="Akkurat" w:hAnsi="Akkurat"/>
              </w:rPr>
            </w:pPr>
            <w:r w:rsidRPr="003A3C63">
              <w:rPr>
                <w:rFonts w:ascii="Akkurat" w:hAnsi="Akkurat"/>
              </w:rPr>
              <w:t>FN2 – FN5</w:t>
            </w:r>
          </w:p>
        </w:tc>
      </w:tr>
      <w:tr w:rsidR="00167852" w14:paraId="2078EBBA" w14:textId="77777777" w:rsidTr="48C72A09">
        <w:trPr>
          <w:trHeight w:val="567"/>
        </w:trPr>
        <w:tc>
          <w:tcPr>
            <w:tcW w:w="4820" w:type="dxa"/>
            <w:vAlign w:val="center"/>
          </w:tcPr>
          <w:p w14:paraId="34D4A720" w14:textId="16756FFB" w:rsidR="00167852" w:rsidRPr="00167852" w:rsidRDefault="00167852" w:rsidP="003A3C63">
            <w:pPr>
              <w:pStyle w:val="ListParagraph"/>
              <w:numPr>
                <w:ilvl w:val="0"/>
                <w:numId w:val="15"/>
              </w:numPr>
              <w:rPr>
                <w:rFonts w:ascii="Akkurat" w:hAnsi="Akkurat"/>
              </w:rPr>
            </w:pPr>
            <w:r w:rsidRPr="00167852">
              <w:rPr>
                <w:rFonts w:ascii="Akkurat" w:hAnsi="Akkurat"/>
              </w:rPr>
              <w:t>Healthcare- Medical</w:t>
            </w:r>
          </w:p>
        </w:tc>
        <w:tc>
          <w:tcPr>
            <w:tcW w:w="3651" w:type="dxa"/>
            <w:shd w:val="clear" w:color="auto" w:fill="E2EFD9" w:themeFill="accent6" w:themeFillTint="33"/>
            <w:vAlign w:val="center"/>
          </w:tcPr>
          <w:p w14:paraId="5D1C4466" w14:textId="57DD746B" w:rsidR="00167852" w:rsidRPr="003A3C63" w:rsidRDefault="4659DEFA" w:rsidP="003A3C63">
            <w:pPr>
              <w:pStyle w:val="ListParagraph"/>
              <w:numPr>
                <w:ilvl w:val="0"/>
                <w:numId w:val="16"/>
              </w:numPr>
              <w:rPr>
                <w:rFonts w:ascii="Akkurat" w:hAnsi="Akkurat"/>
              </w:rPr>
            </w:pPr>
            <w:r w:rsidRPr="48C72A09">
              <w:rPr>
                <w:rFonts w:ascii="Akkurat" w:hAnsi="Akkurat"/>
              </w:rPr>
              <w:t xml:space="preserve">HC2-HC5 </w:t>
            </w:r>
          </w:p>
        </w:tc>
      </w:tr>
      <w:tr w:rsidR="00167852" w14:paraId="500A6E71" w14:textId="77777777" w:rsidTr="48C72A09">
        <w:trPr>
          <w:trHeight w:val="567"/>
        </w:trPr>
        <w:tc>
          <w:tcPr>
            <w:tcW w:w="4820" w:type="dxa"/>
            <w:vAlign w:val="center"/>
          </w:tcPr>
          <w:p w14:paraId="59F7FCE9" w14:textId="78F1D708" w:rsidR="00167852" w:rsidRPr="00167852" w:rsidRDefault="00167852" w:rsidP="003A3C63">
            <w:pPr>
              <w:pStyle w:val="ListParagraph"/>
              <w:numPr>
                <w:ilvl w:val="0"/>
                <w:numId w:val="15"/>
              </w:numPr>
              <w:rPr>
                <w:rFonts w:ascii="Akkurat" w:hAnsi="Akkurat"/>
              </w:rPr>
            </w:pPr>
            <w:r w:rsidRPr="00167852">
              <w:rPr>
                <w:rFonts w:ascii="Akkurat" w:hAnsi="Akkurat"/>
              </w:rPr>
              <w:t>Nutrition Science</w:t>
            </w:r>
          </w:p>
        </w:tc>
        <w:tc>
          <w:tcPr>
            <w:tcW w:w="3651" w:type="dxa"/>
            <w:shd w:val="clear" w:color="auto" w:fill="FBE4D5" w:themeFill="accent2" w:themeFillTint="33"/>
            <w:vAlign w:val="center"/>
          </w:tcPr>
          <w:p w14:paraId="19AE5548" w14:textId="0C10164C" w:rsidR="00167852" w:rsidRPr="003A3C63" w:rsidRDefault="003A3C63" w:rsidP="003A3C63">
            <w:pPr>
              <w:pStyle w:val="ListParagraph"/>
              <w:numPr>
                <w:ilvl w:val="0"/>
                <w:numId w:val="16"/>
              </w:numPr>
              <w:rPr>
                <w:rFonts w:ascii="Akkurat" w:hAnsi="Akkurat"/>
              </w:rPr>
            </w:pPr>
            <w:r w:rsidRPr="003A3C63">
              <w:rPr>
                <w:rFonts w:ascii="Akkurat" w:hAnsi="Akkurat"/>
              </w:rPr>
              <w:t>NS2 – NS5</w:t>
            </w:r>
          </w:p>
        </w:tc>
      </w:tr>
      <w:tr w:rsidR="00167852" w14:paraId="4FBBBF8C" w14:textId="77777777" w:rsidTr="48C72A09">
        <w:trPr>
          <w:trHeight w:val="567"/>
        </w:trPr>
        <w:tc>
          <w:tcPr>
            <w:tcW w:w="4820" w:type="dxa"/>
            <w:vAlign w:val="center"/>
          </w:tcPr>
          <w:p w14:paraId="3B3BC33C" w14:textId="5B357B1F" w:rsidR="00167852" w:rsidRPr="00167852" w:rsidRDefault="00167852" w:rsidP="003A3C63">
            <w:pPr>
              <w:pStyle w:val="ListParagraph"/>
              <w:numPr>
                <w:ilvl w:val="0"/>
                <w:numId w:val="15"/>
              </w:numPr>
              <w:rPr>
                <w:rFonts w:ascii="Akkurat" w:hAnsi="Akkurat"/>
              </w:rPr>
            </w:pPr>
            <w:r w:rsidRPr="00167852">
              <w:rPr>
                <w:rFonts w:ascii="Akkurat" w:hAnsi="Akkurat"/>
              </w:rPr>
              <w:t>Public Health</w:t>
            </w:r>
          </w:p>
        </w:tc>
        <w:tc>
          <w:tcPr>
            <w:tcW w:w="3651" w:type="dxa"/>
            <w:shd w:val="clear" w:color="auto" w:fill="E8D8F4"/>
            <w:vAlign w:val="center"/>
          </w:tcPr>
          <w:p w14:paraId="7EBDBAFF" w14:textId="14738225" w:rsidR="00167852" w:rsidRPr="003A3C63" w:rsidRDefault="003A3C63" w:rsidP="003A3C63">
            <w:pPr>
              <w:pStyle w:val="ListParagraph"/>
              <w:numPr>
                <w:ilvl w:val="0"/>
                <w:numId w:val="16"/>
              </w:numPr>
              <w:rPr>
                <w:rFonts w:ascii="Akkurat" w:hAnsi="Akkurat"/>
              </w:rPr>
            </w:pPr>
            <w:r w:rsidRPr="003A3C63">
              <w:rPr>
                <w:rFonts w:ascii="Akkurat" w:hAnsi="Akkurat"/>
              </w:rPr>
              <w:t>PH2- PH5</w:t>
            </w:r>
          </w:p>
        </w:tc>
      </w:tr>
      <w:tr w:rsidR="00167852" w14:paraId="074FC39F" w14:textId="77777777" w:rsidTr="48C72A09">
        <w:trPr>
          <w:trHeight w:val="567"/>
        </w:trPr>
        <w:tc>
          <w:tcPr>
            <w:tcW w:w="4820" w:type="dxa"/>
            <w:vAlign w:val="center"/>
          </w:tcPr>
          <w:p w14:paraId="52B92A78" w14:textId="41C6973D" w:rsidR="00167852" w:rsidRPr="00167852" w:rsidRDefault="00167852" w:rsidP="003A3C63">
            <w:pPr>
              <w:pStyle w:val="ListParagraph"/>
              <w:numPr>
                <w:ilvl w:val="0"/>
                <w:numId w:val="15"/>
              </w:numPr>
              <w:rPr>
                <w:rFonts w:ascii="Akkurat" w:hAnsi="Akkurat"/>
              </w:rPr>
            </w:pPr>
            <w:r w:rsidRPr="00167852">
              <w:rPr>
                <w:rFonts w:ascii="Akkurat" w:hAnsi="Akkurat"/>
              </w:rPr>
              <w:t>Sports &amp; Exercise</w:t>
            </w:r>
          </w:p>
        </w:tc>
        <w:tc>
          <w:tcPr>
            <w:tcW w:w="3651" w:type="dxa"/>
            <w:shd w:val="clear" w:color="auto" w:fill="D0CECE" w:themeFill="background2" w:themeFillShade="E6"/>
            <w:vAlign w:val="center"/>
          </w:tcPr>
          <w:p w14:paraId="249F1E07" w14:textId="65FB8199" w:rsidR="00167852" w:rsidRPr="003A3C63" w:rsidRDefault="003A3C63" w:rsidP="003A3C63">
            <w:pPr>
              <w:pStyle w:val="ListParagraph"/>
              <w:numPr>
                <w:ilvl w:val="0"/>
                <w:numId w:val="16"/>
              </w:numPr>
              <w:rPr>
                <w:rFonts w:ascii="Akkurat" w:hAnsi="Akkurat"/>
              </w:rPr>
            </w:pPr>
            <w:r w:rsidRPr="003A3C63">
              <w:rPr>
                <w:rFonts w:ascii="Akkurat" w:hAnsi="Akkurat"/>
              </w:rPr>
              <w:t>SE2 – SE5</w:t>
            </w:r>
          </w:p>
        </w:tc>
      </w:tr>
    </w:tbl>
    <w:p w14:paraId="499BA097" w14:textId="091668C9" w:rsidR="00A4672E" w:rsidRDefault="00A4672E">
      <w:pPr>
        <w:rPr>
          <w:rFonts w:ascii="Akkurat" w:hAnsi="Akkurat"/>
        </w:rPr>
      </w:pPr>
      <w:r>
        <w:rPr>
          <w:rFonts w:ascii="Akkurat" w:hAnsi="Akkurat"/>
        </w:rPr>
        <w:br w:type="page"/>
      </w:r>
    </w:p>
    <w:p w14:paraId="0DEB840C" w14:textId="77777777" w:rsidR="0036209E" w:rsidRPr="0036209E" w:rsidRDefault="0036209E" w:rsidP="001F6D1C">
      <w:pPr>
        <w:jc w:val="both"/>
        <w:rPr>
          <w:rFonts w:ascii="Akkurat" w:hAnsi="Akkurat"/>
          <w:b/>
          <w:bCs/>
        </w:rPr>
      </w:pPr>
      <w:r w:rsidRPr="0036209E">
        <w:rPr>
          <w:rFonts w:ascii="Akkurat" w:hAnsi="Akkurat"/>
          <w:b/>
          <w:bCs/>
        </w:rPr>
        <w:lastRenderedPageBreak/>
        <w:t>ANIMAL NUTRITION</w:t>
      </w:r>
    </w:p>
    <w:p w14:paraId="60D1F41A" w14:textId="77777777" w:rsidR="0036209E" w:rsidRDefault="0036209E" w:rsidP="001F6D1C">
      <w:pPr>
        <w:jc w:val="both"/>
        <w:rPr>
          <w:rFonts w:ascii="Akkurat" w:hAnsi="Akkurat"/>
        </w:rPr>
      </w:pPr>
    </w:p>
    <w:p w14:paraId="2859F323" w14:textId="1F3574E3" w:rsidR="00D04E2C" w:rsidRDefault="00A4672E" w:rsidP="001F6D1C">
      <w:pPr>
        <w:jc w:val="both"/>
        <w:rPr>
          <w:rFonts w:ascii="Akkurat" w:hAnsi="Akkurat"/>
        </w:rPr>
      </w:pPr>
      <w:r>
        <w:rPr>
          <w:rFonts w:ascii="Akkurat" w:hAnsi="Akkurat"/>
        </w:rPr>
        <w:t>Those applying for the specialist area of ‘Animal Nutrition’ must also demonstrate</w:t>
      </w:r>
      <w:r w:rsidR="0036209E">
        <w:rPr>
          <w:rFonts w:ascii="Akkurat" w:hAnsi="Akkurat"/>
        </w:rPr>
        <w:t>:</w:t>
      </w:r>
      <w:r>
        <w:rPr>
          <w:rFonts w:ascii="Akkurat" w:hAnsi="Akkurat"/>
        </w:rPr>
        <w:t xml:space="preserve"> </w:t>
      </w:r>
    </w:p>
    <w:p w14:paraId="4E05B0BC" w14:textId="77777777" w:rsidR="00A4672E" w:rsidRPr="006F1BE6" w:rsidRDefault="00A4672E" w:rsidP="001F6D1C">
      <w:pPr>
        <w:jc w:val="both"/>
        <w:rPr>
          <w:rFonts w:ascii="Akkurat" w:hAnsi="Akkurat"/>
        </w:rPr>
      </w:pPr>
    </w:p>
    <w:tbl>
      <w:tblPr>
        <w:tblW w:w="9964" w:type="dxa"/>
        <w:tblLook w:val="04A0" w:firstRow="1" w:lastRow="0" w:firstColumn="1" w:lastColumn="0" w:noHBand="0" w:noVBand="1"/>
      </w:tblPr>
      <w:tblGrid>
        <w:gridCol w:w="718"/>
        <w:gridCol w:w="6237"/>
        <w:gridCol w:w="1308"/>
        <w:gridCol w:w="1701"/>
      </w:tblGrid>
      <w:tr w:rsidR="00CF13B9" w:rsidRPr="009D073B" w14:paraId="5773C73E" w14:textId="77777777" w:rsidTr="48C72A09">
        <w:trPr>
          <w:trHeight w:val="749"/>
        </w:trPr>
        <w:tc>
          <w:tcPr>
            <w:tcW w:w="6955"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14:paraId="2076E12C" w14:textId="6BA0F350" w:rsidR="00CF13B9" w:rsidRPr="00D04E2C" w:rsidRDefault="00CF13B9" w:rsidP="00D04E2C">
            <w:pPr>
              <w:rPr>
                <w:rFonts w:ascii="Akkurat" w:hAnsi="Akkurat" w:cs="Calibri"/>
                <w:b/>
                <w:bCs/>
                <w:color w:val="000000"/>
                <w:sz w:val="20"/>
                <w:szCs w:val="20"/>
              </w:rPr>
            </w:pPr>
            <w:bookmarkStart w:id="0" w:name="_Hlk126599071"/>
            <w:r w:rsidRPr="00CF13B9">
              <w:rPr>
                <w:rFonts w:ascii="Akkurat" w:hAnsi="Akkurat" w:cs="Calibri"/>
                <w:b/>
                <w:bCs/>
                <w:color w:val="000000"/>
                <w:sz w:val="20"/>
                <w:szCs w:val="20"/>
              </w:rPr>
              <w:t>Core Competency 2: Science and Research Skills</w:t>
            </w:r>
          </w:p>
        </w:tc>
        <w:tc>
          <w:tcPr>
            <w:tcW w:w="1308" w:type="dxa"/>
            <w:tcBorders>
              <w:top w:val="nil"/>
              <w:left w:val="nil"/>
              <w:bottom w:val="single" w:sz="4" w:space="0" w:color="auto"/>
              <w:right w:val="single" w:sz="4" w:space="0" w:color="auto"/>
            </w:tcBorders>
            <w:shd w:val="clear" w:color="auto" w:fill="FFF2CC" w:themeFill="accent4" w:themeFillTint="33"/>
            <w:noWrap/>
          </w:tcPr>
          <w:p w14:paraId="0BA915F3"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EXAMPLE</w:t>
            </w:r>
          </w:p>
          <w:p w14:paraId="70BBD142"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NUMBER(S)</w:t>
            </w:r>
          </w:p>
          <w:p w14:paraId="7057C3D7" w14:textId="77777777" w:rsidR="00CF13B9" w:rsidRPr="009D073B" w:rsidRDefault="00CF13B9"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FF2CC" w:themeFill="accent4" w:themeFillTint="33"/>
            <w:noWrap/>
          </w:tcPr>
          <w:p w14:paraId="7200FA7A" w14:textId="77777777" w:rsidR="00CF13B9" w:rsidRPr="00527406" w:rsidRDefault="00CF13B9"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A95FF66" w14:textId="41CAF9F4" w:rsidR="00CF13B9" w:rsidRPr="009D073B" w:rsidRDefault="02981D81" w:rsidP="00454E7A">
            <w:pPr>
              <w:rPr>
                <w:rFonts w:ascii="Akkurat-Light" w:hAnsi="Akkurat-Light" w:cs="Calibri"/>
                <w:color w:val="000000"/>
                <w:sz w:val="20"/>
                <w:szCs w:val="20"/>
              </w:rPr>
            </w:pPr>
            <w:r w:rsidRPr="48C72A09">
              <w:rPr>
                <w:rFonts w:ascii="Akkurat-Light" w:hAnsi="Akkurat-Light" w:cs="Arial"/>
                <w:sz w:val="16"/>
                <w:szCs w:val="16"/>
              </w:rPr>
              <w:t>(</w:t>
            </w:r>
            <w:r w:rsidR="4ACE2C36"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ownership etc.)</w:t>
            </w:r>
          </w:p>
        </w:tc>
      </w:tr>
      <w:tr w:rsidR="00861C2F" w:rsidRPr="009D073B" w14:paraId="5AF899CE" w14:textId="77777777" w:rsidTr="48C72A09">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87D17A" w14:textId="7D8E825D" w:rsidR="00861C2F" w:rsidRPr="009D073B" w:rsidRDefault="00861C2F" w:rsidP="00861C2F">
            <w:pPr>
              <w:rPr>
                <w:rFonts w:ascii="Akkurat-Light" w:hAnsi="Akkurat-Light" w:cs="Calibri"/>
                <w:b/>
                <w:bCs/>
                <w:color w:val="000000"/>
                <w:sz w:val="20"/>
                <w:szCs w:val="20"/>
              </w:rPr>
            </w:pPr>
            <w:r>
              <w:rPr>
                <w:rFonts w:ascii="Akkurat" w:hAnsi="Akkurat" w:cs="Calibri"/>
                <w:color w:val="000000"/>
                <w:sz w:val="20"/>
                <w:szCs w:val="20"/>
              </w:rPr>
              <w:t>AN2a</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6B50A54" w14:textId="3D05D8A4" w:rsidR="00861C2F" w:rsidRPr="0036209E" w:rsidRDefault="00861C2F" w:rsidP="0036209E">
            <w:pPr>
              <w:rPr>
                <w:rFonts w:ascii="Akkurat-Light" w:hAnsi="Akkurat-Light" w:cs="Calibri"/>
                <w:color w:val="000000"/>
                <w:sz w:val="20"/>
                <w:szCs w:val="20"/>
              </w:rPr>
            </w:pPr>
            <w:r w:rsidRPr="0036209E">
              <w:rPr>
                <w:rFonts w:ascii="Akkurat" w:hAnsi="Akkurat" w:cs="Calibri"/>
                <w:color w:val="000000"/>
                <w:sz w:val="20"/>
                <w:szCs w:val="20"/>
              </w:rPr>
              <w:t>Explain the science underpinning current feed policy</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3A59EE64" w14:textId="77777777" w:rsidR="00861C2F" w:rsidRPr="009D073B" w:rsidRDefault="00861C2F" w:rsidP="00861C2F">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71B3CCF" w14:textId="77777777" w:rsidR="00861C2F" w:rsidRPr="009D073B" w:rsidRDefault="00861C2F" w:rsidP="00861C2F">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50D27D1B" w14:textId="77777777" w:rsidTr="48C72A09">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61EFD4" w14:textId="2454D29D" w:rsidR="00861C2F" w:rsidRPr="009D073B" w:rsidRDefault="00861C2F" w:rsidP="00861C2F">
            <w:pPr>
              <w:rPr>
                <w:rFonts w:ascii="Akkurat-Light" w:hAnsi="Akkurat-Light" w:cs="Calibri"/>
                <w:b/>
                <w:bCs/>
                <w:color w:val="000000"/>
                <w:sz w:val="20"/>
                <w:szCs w:val="20"/>
              </w:rPr>
            </w:pPr>
            <w:r>
              <w:rPr>
                <w:rFonts w:ascii="Akkurat" w:hAnsi="Akkurat" w:cs="Calibri"/>
                <w:color w:val="000000"/>
                <w:sz w:val="20"/>
                <w:szCs w:val="20"/>
              </w:rPr>
              <w:t>AN2b</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A138B2" w14:textId="2CA7DA55" w:rsidR="00861C2F" w:rsidRPr="0036209E" w:rsidRDefault="00861C2F" w:rsidP="0036209E">
            <w:pPr>
              <w:rPr>
                <w:rFonts w:ascii="Akkurat-Light" w:hAnsi="Akkurat-Light" w:cs="Calibri"/>
                <w:b/>
                <w:bCs/>
                <w:color w:val="000000"/>
                <w:sz w:val="20"/>
                <w:szCs w:val="20"/>
              </w:rPr>
            </w:pPr>
            <w:r w:rsidRPr="0036209E">
              <w:rPr>
                <w:rFonts w:ascii="Akkurat" w:hAnsi="Akkurat" w:cs="Calibri"/>
                <w:color w:val="000000"/>
                <w:sz w:val="20"/>
                <w:szCs w:val="20"/>
              </w:rPr>
              <w:t xml:space="preserve">Explain the complementarity between the food needs of humans and your nominated species of expertise, and how this can impact on owner/public understanding of the needs of the animal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C08EEFD" w14:textId="77777777" w:rsidR="00861C2F" w:rsidRPr="009D073B" w:rsidRDefault="00861C2F" w:rsidP="00861C2F">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DC53015" w14:textId="77777777" w:rsidR="00861C2F" w:rsidRPr="009D073B" w:rsidRDefault="00861C2F" w:rsidP="00861C2F">
            <w:pPr>
              <w:rPr>
                <w:rFonts w:ascii="Akkurat-Light" w:hAnsi="Akkurat-Light" w:cs="Calibri"/>
                <w:color w:val="000000"/>
                <w:sz w:val="20"/>
                <w:szCs w:val="20"/>
              </w:rPr>
            </w:pPr>
          </w:p>
        </w:tc>
      </w:tr>
      <w:tr w:rsidR="00861C2F" w:rsidRPr="009D073B" w14:paraId="1BCF8274" w14:textId="77777777" w:rsidTr="48C72A09">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40C98B" w14:textId="3E6FABCC" w:rsidR="00861C2F" w:rsidRPr="009D073B" w:rsidRDefault="00861C2F" w:rsidP="00861C2F">
            <w:pPr>
              <w:rPr>
                <w:rFonts w:ascii="Akkurat-Light" w:hAnsi="Akkurat-Light" w:cs="Calibri"/>
                <w:b/>
                <w:bCs/>
                <w:color w:val="000000"/>
                <w:sz w:val="20"/>
                <w:szCs w:val="20"/>
              </w:rPr>
            </w:pPr>
            <w:r>
              <w:rPr>
                <w:rFonts w:ascii="Akkurat" w:hAnsi="Akkurat" w:cs="Calibri"/>
                <w:color w:val="000000"/>
                <w:sz w:val="20"/>
                <w:szCs w:val="20"/>
              </w:rPr>
              <w:t>AN2c</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BE4A54" w14:textId="75E5538B" w:rsidR="00861C2F" w:rsidRPr="0036209E" w:rsidRDefault="00861C2F" w:rsidP="0036209E">
            <w:pPr>
              <w:rPr>
                <w:rFonts w:ascii="Akkurat-Light" w:hAnsi="Akkurat-Light" w:cs="Calibri"/>
                <w:color w:val="000000"/>
                <w:sz w:val="20"/>
                <w:szCs w:val="20"/>
              </w:rPr>
            </w:pPr>
            <w:r w:rsidRPr="0036209E">
              <w:rPr>
                <w:rFonts w:ascii="Akkurat" w:hAnsi="Akkurat" w:cs="Calibri"/>
                <w:color w:val="000000"/>
                <w:sz w:val="20"/>
                <w:szCs w:val="20"/>
              </w:rPr>
              <w:t xml:space="preserve">Accurately assess the nutritional requirements for maintenance and production or performance in your nominated species of expertise (growth, lactation, egg production, sport etc.)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B365DF7" w14:textId="77777777" w:rsidR="00861C2F" w:rsidRPr="009D073B" w:rsidRDefault="00861C2F" w:rsidP="00861C2F">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1FBFCAB0" w14:textId="77777777" w:rsidR="00861C2F" w:rsidRPr="009D073B" w:rsidRDefault="00861C2F" w:rsidP="00861C2F">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2A62AAC4" w14:textId="77777777" w:rsidTr="48C72A09">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3659EB" w14:textId="79C2F8EC" w:rsidR="00861C2F" w:rsidRPr="009D073B" w:rsidRDefault="00861C2F" w:rsidP="00861C2F">
            <w:pPr>
              <w:rPr>
                <w:rFonts w:ascii="Akkurat-Light" w:hAnsi="Akkurat-Light" w:cs="Calibri"/>
                <w:b/>
                <w:bCs/>
                <w:color w:val="000000"/>
                <w:sz w:val="20"/>
                <w:szCs w:val="20"/>
              </w:rPr>
            </w:pPr>
            <w:r>
              <w:rPr>
                <w:rFonts w:ascii="Akkurat" w:hAnsi="Akkurat" w:cs="Calibri"/>
                <w:color w:val="000000"/>
                <w:sz w:val="20"/>
                <w:szCs w:val="20"/>
              </w:rPr>
              <w:t>AN2d</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A85219" w14:textId="3D24C547" w:rsidR="00861C2F" w:rsidRPr="0036209E" w:rsidRDefault="00861C2F" w:rsidP="0036209E">
            <w:pPr>
              <w:rPr>
                <w:rFonts w:ascii="Akkurat-Light" w:hAnsi="Akkurat-Light" w:cs="Calibri"/>
                <w:color w:val="000000"/>
                <w:sz w:val="20"/>
                <w:szCs w:val="20"/>
              </w:rPr>
            </w:pPr>
            <w:r w:rsidRPr="0036209E">
              <w:rPr>
                <w:rFonts w:ascii="Akkurat" w:hAnsi="Akkurat" w:cs="Calibri"/>
                <w:color w:val="000000"/>
                <w:sz w:val="20"/>
                <w:szCs w:val="20"/>
              </w:rPr>
              <w:t xml:space="preserve">Design and implement a feeding programme to meet the needs of specific clients/species </w:t>
            </w:r>
          </w:p>
        </w:tc>
        <w:tc>
          <w:tcPr>
            <w:tcW w:w="1308" w:type="dxa"/>
            <w:tcBorders>
              <w:top w:val="nil"/>
              <w:left w:val="nil"/>
              <w:bottom w:val="nil"/>
              <w:right w:val="single" w:sz="4" w:space="0" w:color="auto"/>
            </w:tcBorders>
            <w:shd w:val="clear" w:color="auto" w:fill="FFF2CC" w:themeFill="accent4" w:themeFillTint="33"/>
            <w:noWrap/>
            <w:vAlign w:val="bottom"/>
            <w:hideMark/>
          </w:tcPr>
          <w:p w14:paraId="3F6280AB" w14:textId="77777777" w:rsidR="00861C2F" w:rsidRPr="009D073B" w:rsidRDefault="00861C2F" w:rsidP="00861C2F">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FFF2CC" w:themeFill="accent4" w:themeFillTint="33"/>
            <w:noWrap/>
            <w:vAlign w:val="bottom"/>
            <w:hideMark/>
          </w:tcPr>
          <w:p w14:paraId="40EEF610" w14:textId="77777777" w:rsidR="00861C2F" w:rsidRPr="009D073B" w:rsidRDefault="00861C2F" w:rsidP="00861C2F">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96EB3" w:rsidRPr="009D073B" w14:paraId="21D08F1B" w14:textId="77777777" w:rsidTr="48C72A09">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62022F" w14:textId="6DD6E493" w:rsidR="00996EB3" w:rsidRDefault="00996EB3" w:rsidP="00996EB3">
            <w:pPr>
              <w:rPr>
                <w:rFonts w:ascii="Akkurat" w:hAnsi="Akkurat" w:cs="Calibri"/>
                <w:color w:val="000000"/>
                <w:sz w:val="20"/>
                <w:szCs w:val="20"/>
              </w:rPr>
            </w:pPr>
            <w:r>
              <w:rPr>
                <w:rFonts w:ascii="Akkurat" w:hAnsi="Akkurat" w:cs="Calibri"/>
                <w:color w:val="000000"/>
                <w:sz w:val="20"/>
                <w:szCs w:val="20"/>
              </w:rPr>
              <w:t>AN2e</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FA8BE3" w14:textId="680BC486" w:rsidR="00996EB3" w:rsidRPr="0036209E" w:rsidRDefault="00996EB3" w:rsidP="00996EB3">
            <w:pPr>
              <w:rPr>
                <w:rFonts w:ascii="Akkurat" w:hAnsi="Akkurat" w:cs="Calibri"/>
                <w:color w:val="000000"/>
                <w:sz w:val="20"/>
                <w:szCs w:val="20"/>
              </w:rPr>
            </w:pPr>
            <w:r>
              <w:rPr>
                <w:rFonts w:ascii="Akkurat" w:hAnsi="Akkurat" w:cs="Calibri"/>
                <w:color w:val="000000"/>
                <w:sz w:val="20"/>
                <w:szCs w:val="20"/>
              </w:rPr>
              <w:t>Apply computerised methods to calculate ration/feed formulation and describe the assumptions these methods make and their limitations</w:t>
            </w:r>
          </w:p>
        </w:tc>
        <w:tc>
          <w:tcPr>
            <w:tcW w:w="1308" w:type="dxa"/>
            <w:tcBorders>
              <w:top w:val="nil"/>
              <w:left w:val="nil"/>
              <w:bottom w:val="single" w:sz="4" w:space="0" w:color="auto"/>
              <w:right w:val="single" w:sz="4" w:space="0" w:color="auto"/>
            </w:tcBorders>
            <w:shd w:val="clear" w:color="auto" w:fill="FFF2CC" w:themeFill="accent4" w:themeFillTint="33"/>
            <w:noWrap/>
            <w:vAlign w:val="bottom"/>
          </w:tcPr>
          <w:p w14:paraId="3DD54088" w14:textId="77777777" w:rsidR="00996EB3" w:rsidRPr="009D073B" w:rsidRDefault="00996EB3" w:rsidP="00996EB3">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FF2CC" w:themeFill="accent4" w:themeFillTint="33"/>
            <w:noWrap/>
            <w:vAlign w:val="bottom"/>
          </w:tcPr>
          <w:p w14:paraId="39197CAB" w14:textId="77777777" w:rsidR="00996EB3" w:rsidRPr="009D073B" w:rsidRDefault="00996EB3" w:rsidP="00996EB3">
            <w:pPr>
              <w:rPr>
                <w:rFonts w:ascii="Akkurat-Light" w:hAnsi="Akkurat-Light" w:cs="Calibri"/>
                <w:color w:val="000000"/>
                <w:sz w:val="20"/>
                <w:szCs w:val="20"/>
              </w:rPr>
            </w:pPr>
          </w:p>
        </w:tc>
      </w:tr>
      <w:bookmarkEnd w:id="0"/>
    </w:tbl>
    <w:p w14:paraId="1B534EB8" w14:textId="3C6E3E64" w:rsidR="009F26CF" w:rsidRDefault="009F26CF" w:rsidP="001F6D1C">
      <w:pPr>
        <w:jc w:val="both"/>
        <w:rPr>
          <w:rFonts w:ascii="Akkurat" w:hAnsi="Akkurat"/>
        </w:rPr>
      </w:pPr>
    </w:p>
    <w:tbl>
      <w:tblPr>
        <w:tblW w:w="9964" w:type="dxa"/>
        <w:shd w:val="clear" w:color="auto" w:fill="FFF2CC" w:themeFill="accent4" w:themeFillTint="33"/>
        <w:tblLook w:val="04A0" w:firstRow="1" w:lastRow="0" w:firstColumn="1" w:lastColumn="0" w:noHBand="0" w:noVBand="1"/>
      </w:tblPr>
      <w:tblGrid>
        <w:gridCol w:w="718"/>
        <w:gridCol w:w="6237"/>
        <w:gridCol w:w="1308"/>
        <w:gridCol w:w="1701"/>
      </w:tblGrid>
      <w:tr w:rsidR="003F5100" w:rsidRPr="009D073B" w14:paraId="34EBF0E0" w14:textId="77777777" w:rsidTr="48C72A09">
        <w:trPr>
          <w:trHeight w:val="749"/>
        </w:trPr>
        <w:tc>
          <w:tcPr>
            <w:tcW w:w="6955"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14:paraId="4676B760" w14:textId="61B2B8E6" w:rsidR="003F5100" w:rsidRPr="00D04E2C" w:rsidRDefault="001C162C"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tcBorders>
              <w:top w:val="nil"/>
              <w:left w:val="nil"/>
              <w:bottom w:val="single" w:sz="4" w:space="0" w:color="auto"/>
              <w:right w:val="single" w:sz="4" w:space="0" w:color="auto"/>
            </w:tcBorders>
            <w:shd w:val="clear" w:color="auto" w:fill="FFF2CC" w:themeFill="accent4" w:themeFillTint="33"/>
            <w:noWrap/>
          </w:tcPr>
          <w:p w14:paraId="5365BAC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0BB93DB"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3723DC13" w14:textId="77777777" w:rsidR="003F5100" w:rsidRPr="009D073B" w:rsidRDefault="003F5100"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FF2CC" w:themeFill="accent4" w:themeFillTint="33"/>
            <w:noWrap/>
          </w:tcPr>
          <w:p w14:paraId="75BEA27C"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D6C75B2" w14:textId="22C04686" w:rsidR="003F5100" w:rsidRPr="009D073B" w:rsidRDefault="72FA64E6" w:rsidP="00454E7A">
            <w:pPr>
              <w:rPr>
                <w:rFonts w:ascii="Akkurat-Light" w:hAnsi="Akkurat-Light" w:cs="Calibri"/>
                <w:color w:val="000000"/>
                <w:sz w:val="20"/>
                <w:szCs w:val="20"/>
              </w:rPr>
            </w:pPr>
            <w:r w:rsidRPr="48C72A09">
              <w:rPr>
                <w:rFonts w:ascii="Akkurat-Light" w:hAnsi="Akkurat-Light" w:cs="Arial"/>
                <w:sz w:val="16"/>
                <w:szCs w:val="16"/>
              </w:rPr>
              <w:t>(</w:t>
            </w:r>
            <w:r w:rsidR="6FBD9C8A"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ownership etc.)</w:t>
            </w:r>
          </w:p>
        </w:tc>
      </w:tr>
      <w:tr w:rsidR="009B46A2" w:rsidRPr="009D073B" w14:paraId="236CB5B0" w14:textId="77777777" w:rsidTr="48C72A09">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849897" w14:textId="0EA2EE77" w:rsidR="009B46A2" w:rsidRPr="009D073B" w:rsidRDefault="009B46A2" w:rsidP="009B46A2">
            <w:pPr>
              <w:rPr>
                <w:rFonts w:ascii="Akkurat-Light" w:hAnsi="Akkurat-Light" w:cs="Calibri"/>
                <w:b/>
                <w:bCs/>
                <w:color w:val="000000"/>
                <w:sz w:val="20"/>
                <w:szCs w:val="20"/>
              </w:rPr>
            </w:pPr>
            <w:r>
              <w:rPr>
                <w:rFonts w:ascii="Akkurat" w:hAnsi="Akkurat" w:cs="Calibri"/>
                <w:color w:val="000000"/>
                <w:sz w:val="20"/>
                <w:szCs w:val="20"/>
              </w:rPr>
              <w:t>AN3a</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C09C57" w14:textId="77777777" w:rsidR="00D12951" w:rsidRDefault="009B46A2" w:rsidP="00D12951">
            <w:pPr>
              <w:rPr>
                <w:rFonts w:ascii="Akkurat" w:hAnsi="Akkurat" w:cs="Calibri"/>
                <w:color w:val="000000"/>
                <w:sz w:val="20"/>
                <w:szCs w:val="20"/>
              </w:rPr>
            </w:pPr>
            <w:r w:rsidRPr="00D12951">
              <w:rPr>
                <w:rFonts w:ascii="Akkurat" w:hAnsi="Akkurat" w:cs="Calibri"/>
                <w:color w:val="000000"/>
                <w:sz w:val="20"/>
                <w:szCs w:val="20"/>
              </w:rPr>
              <w:t xml:space="preserve">Explain feed manufacturing and development processes, describing:  </w:t>
            </w:r>
          </w:p>
          <w:p w14:paraId="2540BB43" w14:textId="77777777" w:rsidR="00D12951" w:rsidRPr="00D12951" w:rsidRDefault="009B46A2" w:rsidP="00D12951">
            <w:pPr>
              <w:pStyle w:val="ListParagraph"/>
              <w:numPr>
                <w:ilvl w:val="0"/>
                <w:numId w:val="16"/>
              </w:numPr>
              <w:rPr>
                <w:rFonts w:ascii="Akkurat-Light" w:hAnsi="Akkurat-Light" w:cs="Calibri"/>
                <w:color w:val="000000"/>
                <w:sz w:val="20"/>
                <w:szCs w:val="20"/>
              </w:rPr>
            </w:pPr>
            <w:r w:rsidRPr="00D12951">
              <w:rPr>
                <w:rFonts w:ascii="Akkurat" w:hAnsi="Akkurat" w:cs="Calibri"/>
                <w:color w:val="000000"/>
                <w:sz w:val="20"/>
                <w:szCs w:val="20"/>
              </w:rPr>
              <w:t xml:space="preserve">The quality control systems and microbiological safety issues in production  </w:t>
            </w:r>
          </w:p>
          <w:p w14:paraId="540D8E42" w14:textId="77777777" w:rsidR="00D12951" w:rsidRPr="00D12951" w:rsidRDefault="009B46A2" w:rsidP="00D12951">
            <w:pPr>
              <w:pStyle w:val="ListParagraph"/>
              <w:numPr>
                <w:ilvl w:val="0"/>
                <w:numId w:val="16"/>
              </w:numPr>
              <w:rPr>
                <w:rFonts w:ascii="Akkurat-Light" w:hAnsi="Akkurat-Light" w:cs="Calibri"/>
                <w:color w:val="000000"/>
                <w:sz w:val="20"/>
                <w:szCs w:val="20"/>
              </w:rPr>
            </w:pPr>
            <w:r w:rsidRPr="00D12951">
              <w:rPr>
                <w:rFonts w:ascii="Akkurat" w:hAnsi="Akkurat" w:cs="Calibri"/>
                <w:color w:val="000000"/>
                <w:sz w:val="20"/>
                <w:szCs w:val="20"/>
              </w:rPr>
              <w:t xml:space="preserve">The importance of sustainability in feed production and procurement  </w:t>
            </w:r>
          </w:p>
          <w:p w14:paraId="2B2FAA34" w14:textId="77777777" w:rsidR="00D12951" w:rsidRPr="00D12951" w:rsidRDefault="009B46A2" w:rsidP="00D12951">
            <w:pPr>
              <w:pStyle w:val="ListParagraph"/>
              <w:numPr>
                <w:ilvl w:val="0"/>
                <w:numId w:val="16"/>
              </w:numPr>
              <w:rPr>
                <w:rFonts w:ascii="Akkurat-Light" w:hAnsi="Akkurat-Light" w:cs="Calibri"/>
                <w:color w:val="000000"/>
                <w:sz w:val="20"/>
                <w:szCs w:val="20"/>
              </w:rPr>
            </w:pPr>
            <w:r w:rsidRPr="00D12951">
              <w:rPr>
                <w:rFonts w:ascii="Akkurat" w:hAnsi="Akkurat" w:cs="Calibri"/>
                <w:color w:val="000000"/>
                <w:sz w:val="20"/>
                <w:szCs w:val="20"/>
              </w:rPr>
              <w:t xml:space="preserve">Bioavailability of nutrients in feed  </w:t>
            </w:r>
          </w:p>
          <w:p w14:paraId="128A28FF" w14:textId="77777777" w:rsidR="00D12951" w:rsidRPr="00D12951" w:rsidRDefault="009B46A2" w:rsidP="00D12951">
            <w:pPr>
              <w:pStyle w:val="ListParagraph"/>
              <w:numPr>
                <w:ilvl w:val="0"/>
                <w:numId w:val="16"/>
              </w:numPr>
              <w:rPr>
                <w:rFonts w:ascii="Akkurat-Light" w:hAnsi="Akkurat-Light" w:cs="Calibri"/>
                <w:color w:val="000000"/>
                <w:sz w:val="20"/>
                <w:szCs w:val="20"/>
              </w:rPr>
            </w:pPr>
            <w:r w:rsidRPr="00D12951">
              <w:rPr>
                <w:rFonts w:ascii="Akkurat" w:hAnsi="Akkurat" w:cs="Calibri"/>
                <w:color w:val="000000"/>
                <w:sz w:val="20"/>
                <w:szCs w:val="20"/>
              </w:rPr>
              <w:t>Adaptation of systems to improve nutritional value of feed</w:t>
            </w:r>
          </w:p>
          <w:p w14:paraId="106E95A0" w14:textId="7352BB21" w:rsidR="00D12951" w:rsidRPr="00D12951" w:rsidRDefault="796D06BA" w:rsidP="00D12951">
            <w:pPr>
              <w:pStyle w:val="ListParagraph"/>
              <w:numPr>
                <w:ilvl w:val="0"/>
                <w:numId w:val="16"/>
              </w:numPr>
              <w:rPr>
                <w:rFonts w:ascii="Akkurat-Light" w:hAnsi="Akkurat-Light" w:cs="Calibri"/>
                <w:color w:val="000000"/>
                <w:sz w:val="20"/>
                <w:szCs w:val="20"/>
              </w:rPr>
            </w:pPr>
            <w:r w:rsidRPr="48C72A09">
              <w:rPr>
                <w:rFonts w:ascii="Akkurat" w:hAnsi="Akkurat" w:cs="Calibri"/>
                <w:color w:val="000000" w:themeColor="text1"/>
                <w:sz w:val="20"/>
                <w:szCs w:val="20"/>
              </w:rPr>
              <w:t xml:space="preserve">Reformulation, </w:t>
            </w:r>
            <w:r w:rsidR="52B47ED0" w:rsidRPr="48C72A09">
              <w:rPr>
                <w:rFonts w:ascii="Akkurat" w:hAnsi="Akkurat" w:cs="Calibri"/>
                <w:color w:val="000000" w:themeColor="text1"/>
                <w:sz w:val="20"/>
                <w:szCs w:val="20"/>
              </w:rPr>
              <w:t>fortification,</w:t>
            </w:r>
            <w:r w:rsidRPr="48C72A09">
              <w:rPr>
                <w:rFonts w:ascii="Akkurat" w:hAnsi="Akkurat" w:cs="Calibri"/>
                <w:color w:val="000000" w:themeColor="text1"/>
                <w:sz w:val="20"/>
                <w:szCs w:val="20"/>
              </w:rPr>
              <w:t xml:space="preserve"> and functional feeds</w:t>
            </w:r>
          </w:p>
          <w:p w14:paraId="2BDEC32E" w14:textId="77F86CB0" w:rsidR="009B46A2" w:rsidRPr="00D12951" w:rsidRDefault="009B46A2" w:rsidP="00D12951">
            <w:pPr>
              <w:pStyle w:val="ListParagraph"/>
              <w:numPr>
                <w:ilvl w:val="0"/>
                <w:numId w:val="16"/>
              </w:numPr>
              <w:rPr>
                <w:rFonts w:ascii="Akkurat-Light" w:hAnsi="Akkurat-Light" w:cs="Calibri"/>
                <w:color w:val="000000"/>
                <w:sz w:val="20"/>
                <w:szCs w:val="20"/>
              </w:rPr>
            </w:pPr>
            <w:r w:rsidRPr="00D12951">
              <w:rPr>
                <w:rFonts w:ascii="Akkurat" w:hAnsi="Akkurat" w:cs="Calibri"/>
                <w:color w:val="000000"/>
                <w:sz w:val="20"/>
                <w:szCs w:val="20"/>
              </w:rPr>
              <w:t xml:space="preserve">Legislation for the control of feeds, their use/marketing and labelling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1BF28BE3" w14:textId="77777777" w:rsidR="009B46A2" w:rsidRPr="009D073B" w:rsidRDefault="009B46A2" w:rsidP="009B46A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42ED4494" w14:textId="77777777" w:rsidR="009B46A2" w:rsidRPr="009D073B" w:rsidRDefault="009B46A2" w:rsidP="009B46A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0996D1E5" w14:textId="77777777" w:rsidTr="48C72A09">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82E533" w14:textId="5E5B4007" w:rsidR="009B46A2" w:rsidRPr="009D073B" w:rsidRDefault="009B46A2" w:rsidP="009B46A2">
            <w:pPr>
              <w:rPr>
                <w:rFonts w:ascii="Akkurat-Light" w:hAnsi="Akkurat-Light" w:cs="Calibri"/>
                <w:b/>
                <w:bCs/>
                <w:color w:val="000000"/>
                <w:sz w:val="20"/>
                <w:szCs w:val="20"/>
              </w:rPr>
            </w:pPr>
            <w:r>
              <w:rPr>
                <w:rFonts w:ascii="Akkurat" w:hAnsi="Akkurat" w:cs="Calibri"/>
                <w:color w:val="000000"/>
                <w:sz w:val="20"/>
                <w:szCs w:val="20"/>
              </w:rPr>
              <w:t>AN3b</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9F9B35" w14:textId="36984817" w:rsidR="009B46A2" w:rsidRPr="0036209E" w:rsidRDefault="009B46A2" w:rsidP="009B46A2">
            <w:pPr>
              <w:rPr>
                <w:rFonts w:ascii="Akkurat-Light" w:hAnsi="Akkurat-Light" w:cs="Calibri"/>
                <w:b/>
                <w:bCs/>
                <w:color w:val="000000"/>
                <w:sz w:val="20"/>
                <w:szCs w:val="20"/>
              </w:rPr>
            </w:pPr>
            <w:r>
              <w:rPr>
                <w:rFonts w:ascii="Akkurat" w:hAnsi="Akkurat" w:cs="Calibri"/>
                <w:color w:val="000000"/>
                <w:sz w:val="20"/>
                <w:szCs w:val="20"/>
              </w:rPr>
              <w:t>Describe the effects of dietary constituents, species variations and different processing techniques on the composition of animal-origin foods and the possible impact on human nutrition/health and sustainability</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123D9C" w14:textId="77777777" w:rsidR="009B46A2" w:rsidRPr="009D073B" w:rsidRDefault="009B46A2" w:rsidP="009B46A2">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8D25F18" w14:textId="77777777" w:rsidR="009B46A2" w:rsidRPr="009D073B" w:rsidRDefault="009B46A2" w:rsidP="009B46A2">
            <w:pPr>
              <w:rPr>
                <w:rFonts w:ascii="Akkurat-Light" w:hAnsi="Akkurat-Light" w:cs="Calibri"/>
                <w:color w:val="000000"/>
                <w:sz w:val="20"/>
                <w:szCs w:val="20"/>
              </w:rPr>
            </w:pPr>
          </w:p>
        </w:tc>
      </w:tr>
      <w:tr w:rsidR="009B46A2" w:rsidRPr="009D073B" w14:paraId="20C650D2" w14:textId="77777777" w:rsidTr="48C72A09">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FEFE2D" w14:textId="5ACA58D2" w:rsidR="009B46A2" w:rsidRPr="009D073B" w:rsidRDefault="009B46A2" w:rsidP="009B46A2">
            <w:pPr>
              <w:rPr>
                <w:rFonts w:ascii="Akkurat-Light" w:hAnsi="Akkurat-Light" w:cs="Calibri"/>
                <w:b/>
                <w:bCs/>
                <w:color w:val="000000"/>
                <w:sz w:val="20"/>
                <w:szCs w:val="20"/>
              </w:rPr>
            </w:pPr>
            <w:r>
              <w:rPr>
                <w:rFonts w:ascii="Akkurat" w:hAnsi="Akkurat" w:cs="Calibri"/>
                <w:color w:val="000000"/>
                <w:sz w:val="20"/>
                <w:szCs w:val="20"/>
              </w:rPr>
              <w:t>AN3c</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66A0932" w14:textId="0EC04B2E" w:rsidR="009B46A2" w:rsidRPr="0036209E" w:rsidRDefault="796D06BA" w:rsidP="009B46A2">
            <w:pPr>
              <w:rPr>
                <w:rFonts w:ascii="Akkurat-Light" w:hAnsi="Akkurat-Light" w:cs="Calibri"/>
                <w:color w:val="000000"/>
                <w:sz w:val="20"/>
                <w:szCs w:val="20"/>
              </w:rPr>
            </w:pPr>
            <w:r w:rsidRPr="48C72A09">
              <w:rPr>
                <w:rFonts w:ascii="Akkurat" w:hAnsi="Akkurat" w:cs="Calibri"/>
                <w:color w:val="000000" w:themeColor="text1"/>
                <w:sz w:val="20"/>
                <w:szCs w:val="20"/>
              </w:rPr>
              <w:t xml:space="preserve"> Communicate practical dietary advice following official guidelines on the nutritional requirements and considerations during health, </w:t>
            </w:r>
            <w:r w:rsidR="55A50C3A" w:rsidRPr="48C72A09">
              <w:rPr>
                <w:rFonts w:ascii="Akkurat" w:hAnsi="Akkurat" w:cs="Calibri"/>
                <w:color w:val="000000" w:themeColor="text1"/>
                <w:sz w:val="20"/>
                <w:szCs w:val="20"/>
              </w:rPr>
              <w:t>disease,</w:t>
            </w:r>
            <w:r w:rsidRPr="48C72A09">
              <w:rPr>
                <w:rFonts w:ascii="Akkurat" w:hAnsi="Akkurat" w:cs="Calibri"/>
                <w:color w:val="000000" w:themeColor="text1"/>
                <w:sz w:val="20"/>
                <w:szCs w:val="20"/>
              </w:rPr>
              <w:t xml:space="preserve"> and recovery of your nominated species of expertise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CEF9EF3" w14:textId="77777777" w:rsidR="009B46A2" w:rsidRPr="009D073B" w:rsidRDefault="009B46A2" w:rsidP="009B46A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3FB1BDAC" w14:textId="77777777" w:rsidR="009B46A2" w:rsidRPr="009D073B" w:rsidRDefault="009B46A2" w:rsidP="009B46A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2695761" w14:textId="77777777" w:rsidTr="48C72A09">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1739E4" w14:textId="7483800C" w:rsidR="009B46A2" w:rsidRPr="009D073B" w:rsidRDefault="009B46A2" w:rsidP="009B46A2">
            <w:pPr>
              <w:rPr>
                <w:rFonts w:ascii="Akkurat-Light" w:hAnsi="Akkurat-Light" w:cs="Calibri"/>
                <w:b/>
                <w:bCs/>
                <w:color w:val="000000"/>
                <w:sz w:val="20"/>
                <w:szCs w:val="20"/>
              </w:rPr>
            </w:pPr>
            <w:r>
              <w:rPr>
                <w:rFonts w:ascii="Akkurat" w:hAnsi="Akkurat" w:cs="Calibri"/>
                <w:color w:val="000000"/>
                <w:sz w:val="20"/>
                <w:szCs w:val="20"/>
              </w:rPr>
              <w:t>AN3d</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14C31B" w14:textId="2D64610C" w:rsidR="009B46A2" w:rsidRPr="0036209E" w:rsidRDefault="796D06BA" w:rsidP="009B46A2">
            <w:pPr>
              <w:rPr>
                <w:rFonts w:ascii="Akkurat-Light" w:hAnsi="Akkurat-Light" w:cs="Calibri"/>
                <w:color w:val="000000"/>
                <w:sz w:val="20"/>
                <w:szCs w:val="20"/>
              </w:rPr>
            </w:pPr>
            <w:r w:rsidRPr="48C72A09">
              <w:rPr>
                <w:rFonts w:ascii="Akkurat" w:hAnsi="Akkurat" w:cs="Calibri"/>
                <w:color w:val="000000" w:themeColor="text1"/>
                <w:sz w:val="20"/>
                <w:szCs w:val="20"/>
              </w:rPr>
              <w:t xml:space="preserve"> Advise on feedstuffs and ingredients, detailing their chemical composition, nutritive value, potential anti-</w:t>
            </w:r>
            <w:r w:rsidR="37DC3A43" w:rsidRPr="48C72A09">
              <w:rPr>
                <w:rFonts w:ascii="Akkurat" w:hAnsi="Akkurat" w:cs="Calibri"/>
                <w:color w:val="000000" w:themeColor="text1"/>
                <w:sz w:val="20"/>
                <w:szCs w:val="20"/>
              </w:rPr>
              <w:t>nutrients,</w:t>
            </w:r>
            <w:r w:rsidRPr="48C72A09">
              <w:rPr>
                <w:rFonts w:ascii="Akkurat" w:hAnsi="Akkurat" w:cs="Calibri"/>
                <w:color w:val="000000" w:themeColor="text1"/>
                <w:sz w:val="20"/>
                <w:szCs w:val="20"/>
              </w:rPr>
              <w:t xml:space="preserve"> and toxins </w:t>
            </w:r>
          </w:p>
        </w:tc>
        <w:tc>
          <w:tcPr>
            <w:tcW w:w="1308" w:type="dxa"/>
            <w:tcBorders>
              <w:top w:val="nil"/>
              <w:left w:val="nil"/>
              <w:bottom w:val="nil"/>
              <w:right w:val="single" w:sz="4" w:space="0" w:color="auto"/>
            </w:tcBorders>
            <w:shd w:val="clear" w:color="auto" w:fill="FFF2CC" w:themeFill="accent4" w:themeFillTint="33"/>
            <w:noWrap/>
            <w:vAlign w:val="bottom"/>
            <w:hideMark/>
          </w:tcPr>
          <w:p w14:paraId="008DD694" w14:textId="77777777" w:rsidR="009B46A2" w:rsidRPr="009D073B" w:rsidRDefault="009B46A2" w:rsidP="009B46A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FFF2CC" w:themeFill="accent4" w:themeFillTint="33"/>
            <w:noWrap/>
            <w:vAlign w:val="bottom"/>
            <w:hideMark/>
          </w:tcPr>
          <w:p w14:paraId="5C6D913A" w14:textId="77777777" w:rsidR="009B46A2" w:rsidRPr="009D073B" w:rsidRDefault="009B46A2" w:rsidP="009B46A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864A013" w14:textId="77777777" w:rsidTr="48C72A09">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4A0C77" w14:textId="2F7F9AE3" w:rsidR="009B46A2" w:rsidRDefault="009B46A2" w:rsidP="009B46A2">
            <w:pPr>
              <w:rPr>
                <w:rFonts w:ascii="Akkurat" w:hAnsi="Akkurat" w:cs="Calibri"/>
                <w:color w:val="000000"/>
                <w:sz w:val="20"/>
                <w:szCs w:val="20"/>
              </w:rPr>
            </w:pPr>
            <w:r>
              <w:rPr>
                <w:rFonts w:ascii="Akkurat" w:hAnsi="Akkurat" w:cs="Calibri"/>
                <w:color w:val="000000"/>
                <w:sz w:val="20"/>
                <w:szCs w:val="20"/>
              </w:rPr>
              <w:t>AN3e</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CCFE2F" w14:textId="51AB0369" w:rsidR="009B46A2" w:rsidRPr="0036209E" w:rsidRDefault="009B46A2" w:rsidP="009B46A2">
            <w:pPr>
              <w:rPr>
                <w:rFonts w:ascii="Akkurat" w:hAnsi="Akkurat" w:cs="Calibri"/>
                <w:color w:val="000000"/>
                <w:sz w:val="20"/>
                <w:szCs w:val="20"/>
              </w:rPr>
            </w:pPr>
            <w:r>
              <w:rPr>
                <w:rFonts w:ascii="Akkurat" w:hAnsi="Akkurat" w:cs="Calibri"/>
                <w:color w:val="000000"/>
                <w:sz w:val="20"/>
                <w:szCs w:val="20"/>
              </w:rPr>
              <w:t xml:space="preserve"> Identify and develop solutions to feeding management problems for your nominated species of expertise  </w:t>
            </w:r>
          </w:p>
        </w:tc>
        <w:tc>
          <w:tcPr>
            <w:tcW w:w="1308" w:type="dxa"/>
            <w:tcBorders>
              <w:top w:val="nil"/>
              <w:left w:val="nil"/>
              <w:bottom w:val="single" w:sz="4" w:space="0" w:color="auto"/>
              <w:right w:val="single" w:sz="4" w:space="0" w:color="auto"/>
            </w:tcBorders>
            <w:shd w:val="clear" w:color="auto" w:fill="FFF2CC" w:themeFill="accent4" w:themeFillTint="33"/>
            <w:noWrap/>
            <w:vAlign w:val="bottom"/>
          </w:tcPr>
          <w:p w14:paraId="18401975" w14:textId="77777777" w:rsidR="009B46A2" w:rsidRPr="009D073B" w:rsidRDefault="009B46A2" w:rsidP="009B46A2">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FF2CC" w:themeFill="accent4" w:themeFillTint="33"/>
            <w:noWrap/>
            <w:vAlign w:val="bottom"/>
          </w:tcPr>
          <w:p w14:paraId="6E1D62CF" w14:textId="77777777" w:rsidR="009B46A2" w:rsidRPr="009D073B" w:rsidRDefault="009B46A2" w:rsidP="009B46A2">
            <w:pPr>
              <w:rPr>
                <w:rFonts w:ascii="Akkurat-Light" w:hAnsi="Akkurat-Light" w:cs="Calibri"/>
                <w:color w:val="000000"/>
                <w:sz w:val="20"/>
                <w:szCs w:val="20"/>
              </w:rPr>
            </w:pPr>
          </w:p>
        </w:tc>
      </w:tr>
    </w:tbl>
    <w:p w14:paraId="6C5C5233" w14:textId="1BC6BCFF" w:rsidR="003F5100" w:rsidRDefault="003F5100" w:rsidP="001F6D1C">
      <w:pPr>
        <w:jc w:val="both"/>
        <w:rPr>
          <w:rFonts w:ascii="Akkurat" w:hAnsi="Akkurat"/>
        </w:rPr>
      </w:pPr>
    </w:p>
    <w:tbl>
      <w:tblPr>
        <w:tblW w:w="9964" w:type="dxa"/>
        <w:shd w:val="clear" w:color="auto" w:fill="FFF2CC" w:themeFill="accent4" w:themeFillTint="33"/>
        <w:tblLook w:val="04A0" w:firstRow="1" w:lastRow="0" w:firstColumn="1" w:lastColumn="0" w:noHBand="0" w:noVBand="1"/>
      </w:tblPr>
      <w:tblGrid>
        <w:gridCol w:w="718"/>
        <w:gridCol w:w="6237"/>
        <w:gridCol w:w="1308"/>
        <w:gridCol w:w="1701"/>
      </w:tblGrid>
      <w:tr w:rsidR="003F5100" w:rsidRPr="009D073B" w14:paraId="2034F78F" w14:textId="77777777" w:rsidTr="48C72A09">
        <w:trPr>
          <w:trHeight w:val="749"/>
        </w:trPr>
        <w:tc>
          <w:tcPr>
            <w:tcW w:w="6955"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14:paraId="58EAD3A5" w14:textId="333898F2" w:rsidR="003F5100" w:rsidRPr="009B46A2" w:rsidRDefault="009B46A2" w:rsidP="00454E7A">
            <w:pPr>
              <w:rPr>
                <w:rFonts w:ascii="Akkurat" w:hAnsi="Akkurat" w:cs="Calibri"/>
                <w:b/>
                <w:bCs/>
                <w:color w:val="000000"/>
                <w:sz w:val="20"/>
                <w:szCs w:val="20"/>
              </w:rPr>
            </w:pPr>
            <w:r w:rsidRPr="009B46A2">
              <w:rPr>
                <w:rFonts w:ascii="Akkurat" w:hAnsi="Akkurat" w:cs="Calibri"/>
                <w:b/>
                <w:bCs/>
                <w:color w:val="000000"/>
                <w:sz w:val="20"/>
                <w:szCs w:val="20"/>
              </w:rPr>
              <w:lastRenderedPageBreak/>
              <w:t>Core Competency 4: Social and Behaviour</w:t>
            </w:r>
          </w:p>
        </w:tc>
        <w:tc>
          <w:tcPr>
            <w:tcW w:w="1308" w:type="dxa"/>
            <w:tcBorders>
              <w:top w:val="nil"/>
              <w:left w:val="nil"/>
              <w:bottom w:val="single" w:sz="4" w:space="0" w:color="auto"/>
              <w:right w:val="single" w:sz="4" w:space="0" w:color="auto"/>
            </w:tcBorders>
            <w:shd w:val="clear" w:color="auto" w:fill="FFF2CC" w:themeFill="accent4" w:themeFillTint="33"/>
            <w:noWrap/>
          </w:tcPr>
          <w:p w14:paraId="43C63742"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2642C2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6A28EB0B" w14:textId="77777777" w:rsidR="003F5100" w:rsidRPr="009D073B" w:rsidRDefault="003F5100"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FF2CC" w:themeFill="accent4" w:themeFillTint="33"/>
            <w:noWrap/>
          </w:tcPr>
          <w:p w14:paraId="3ECDE7FA"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C4939A2" w14:textId="1A340539" w:rsidR="003F5100" w:rsidRPr="009D073B" w:rsidRDefault="72FA64E6" w:rsidP="00454E7A">
            <w:pPr>
              <w:rPr>
                <w:rFonts w:ascii="Akkurat-Light" w:hAnsi="Akkurat-Light" w:cs="Calibri"/>
                <w:color w:val="000000"/>
                <w:sz w:val="20"/>
                <w:szCs w:val="20"/>
              </w:rPr>
            </w:pPr>
            <w:r w:rsidRPr="48C72A09">
              <w:rPr>
                <w:rFonts w:ascii="Akkurat-Light" w:hAnsi="Akkurat-Light" w:cs="Arial"/>
                <w:sz w:val="16"/>
                <w:szCs w:val="16"/>
              </w:rPr>
              <w:t>(</w:t>
            </w:r>
            <w:r w:rsidR="55A19573"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ownership etc.)</w:t>
            </w:r>
          </w:p>
        </w:tc>
      </w:tr>
      <w:tr w:rsidR="009501ED" w:rsidRPr="009D073B" w14:paraId="05B0BEF4" w14:textId="77777777" w:rsidTr="48C72A09">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09FE98" w14:textId="0EC73EE8" w:rsidR="009501ED" w:rsidRPr="009D073B" w:rsidRDefault="009501ED" w:rsidP="009501ED">
            <w:pPr>
              <w:rPr>
                <w:rFonts w:ascii="Akkurat-Light" w:hAnsi="Akkurat-Light" w:cs="Calibri"/>
                <w:b/>
                <w:bCs/>
                <w:color w:val="000000"/>
                <w:sz w:val="20"/>
                <w:szCs w:val="20"/>
              </w:rPr>
            </w:pPr>
            <w:r>
              <w:rPr>
                <w:rFonts w:ascii="Akkurat" w:hAnsi="Akkurat" w:cs="Calibri"/>
                <w:color w:val="000000"/>
                <w:sz w:val="20"/>
                <w:szCs w:val="20"/>
              </w:rPr>
              <w:t>AN4a</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50D2BA" w14:textId="77777777" w:rsidR="00D12951" w:rsidRDefault="009501ED" w:rsidP="009501ED">
            <w:pPr>
              <w:rPr>
                <w:rFonts w:ascii="Akkurat" w:hAnsi="Akkurat" w:cs="Calibri"/>
                <w:color w:val="000000"/>
                <w:sz w:val="20"/>
                <w:szCs w:val="20"/>
              </w:rPr>
            </w:pPr>
            <w:r>
              <w:rPr>
                <w:rFonts w:ascii="Akkurat" w:hAnsi="Akkurat" w:cs="Calibri"/>
                <w:color w:val="000000"/>
                <w:sz w:val="20"/>
                <w:szCs w:val="20"/>
              </w:rPr>
              <w:t xml:space="preserve">Describe the impact on feed choice, dietary intake and feeding practices, related to:  </w:t>
            </w:r>
          </w:p>
          <w:p w14:paraId="1D0C47F6" w14:textId="77777777" w:rsidR="00D12951" w:rsidRPr="00D12951" w:rsidRDefault="009501ED" w:rsidP="00D12951">
            <w:pPr>
              <w:pStyle w:val="ListParagraph"/>
              <w:numPr>
                <w:ilvl w:val="0"/>
                <w:numId w:val="18"/>
              </w:numPr>
              <w:rPr>
                <w:rFonts w:ascii="Akkurat-Light" w:hAnsi="Akkurat-Light" w:cs="Calibri"/>
                <w:color w:val="000000"/>
                <w:sz w:val="20"/>
                <w:szCs w:val="20"/>
              </w:rPr>
            </w:pPr>
            <w:r w:rsidRPr="00D12951">
              <w:rPr>
                <w:rFonts w:ascii="Akkurat" w:hAnsi="Akkurat" w:cs="Calibri"/>
                <w:color w:val="000000"/>
                <w:sz w:val="20"/>
                <w:szCs w:val="20"/>
              </w:rPr>
              <w:t xml:space="preserve">Human health and nutrition trends (including obesity and diet trends) </w:t>
            </w:r>
          </w:p>
          <w:p w14:paraId="57D152E5" w14:textId="77777777" w:rsidR="00D12951" w:rsidRPr="00D12951" w:rsidRDefault="009501ED" w:rsidP="00D12951">
            <w:pPr>
              <w:pStyle w:val="ListParagraph"/>
              <w:numPr>
                <w:ilvl w:val="0"/>
                <w:numId w:val="18"/>
              </w:numPr>
              <w:rPr>
                <w:rFonts w:ascii="Akkurat-Light" w:hAnsi="Akkurat-Light" w:cs="Calibri"/>
                <w:color w:val="000000"/>
                <w:sz w:val="20"/>
                <w:szCs w:val="20"/>
              </w:rPr>
            </w:pPr>
            <w:r w:rsidRPr="00D12951">
              <w:rPr>
                <w:rFonts w:ascii="Akkurat" w:hAnsi="Akkurat" w:cs="Calibri"/>
                <w:color w:val="000000"/>
                <w:sz w:val="20"/>
                <w:szCs w:val="20"/>
              </w:rPr>
              <w:t xml:space="preserve">Human behaviour and perception </w:t>
            </w:r>
          </w:p>
          <w:p w14:paraId="29E78246" w14:textId="0A2E5A5E" w:rsidR="00D12951" w:rsidRPr="00D12951" w:rsidRDefault="37BB757D" w:rsidP="00D12951">
            <w:pPr>
              <w:pStyle w:val="ListParagraph"/>
              <w:numPr>
                <w:ilvl w:val="0"/>
                <w:numId w:val="18"/>
              </w:numPr>
              <w:rPr>
                <w:rFonts w:ascii="Akkurat-Light" w:hAnsi="Akkurat-Light" w:cs="Calibri"/>
                <w:color w:val="000000"/>
                <w:sz w:val="20"/>
                <w:szCs w:val="20"/>
              </w:rPr>
            </w:pPr>
            <w:r w:rsidRPr="48C72A09">
              <w:rPr>
                <w:rFonts w:ascii="Akkurat" w:hAnsi="Akkurat" w:cs="Calibri"/>
                <w:color w:val="000000" w:themeColor="text1"/>
                <w:sz w:val="20"/>
                <w:szCs w:val="20"/>
              </w:rPr>
              <w:t xml:space="preserve">Animal behaviours regarding season, age, reproductive </w:t>
            </w:r>
            <w:r w:rsidR="7FD755AC" w:rsidRPr="48C72A09">
              <w:rPr>
                <w:rFonts w:ascii="Akkurat" w:hAnsi="Akkurat" w:cs="Calibri"/>
                <w:color w:val="000000" w:themeColor="text1"/>
                <w:sz w:val="20"/>
                <w:szCs w:val="20"/>
              </w:rPr>
              <w:t>status,</w:t>
            </w:r>
            <w:r w:rsidRPr="48C72A09">
              <w:rPr>
                <w:rFonts w:ascii="Akkurat" w:hAnsi="Akkurat" w:cs="Calibri"/>
                <w:color w:val="000000" w:themeColor="text1"/>
                <w:sz w:val="20"/>
                <w:szCs w:val="20"/>
              </w:rPr>
              <w:t xml:space="preserve"> and resource competition  </w:t>
            </w:r>
          </w:p>
          <w:p w14:paraId="67FC6DB6" w14:textId="563A9C99" w:rsidR="00D12951" w:rsidRPr="00D12951" w:rsidRDefault="37BB757D" w:rsidP="00D12951">
            <w:pPr>
              <w:pStyle w:val="ListParagraph"/>
              <w:numPr>
                <w:ilvl w:val="0"/>
                <w:numId w:val="18"/>
              </w:numPr>
              <w:rPr>
                <w:rFonts w:ascii="Akkurat-Light" w:hAnsi="Akkurat-Light" w:cs="Calibri"/>
                <w:color w:val="000000"/>
                <w:sz w:val="20"/>
                <w:szCs w:val="20"/>
              </w:rPr>
            </w:pPr>
            <w:r w:rsidRPr="48C72A09">
              <w:rPr>
                <w:rFonts w:ascii="Akkurat" w:hAnsi="Akkurat" w:cs="Calibri"/>
                <w:color w:val="000000" w:themeColor="text1"/>
                <w:sz w:val="20"/>
                <w:szCs w:val="20"/>
              </w:rPr>
              <w:t xml:space="preserve">Marketing, including campaigns, labelling </w:t>
            </w:r>
            <w:r w:rsidR="273B9C4B" w:rsidRPr="48C72A09">
              <w:rPr>
                <w:rFonts w:ascii="Akkurat" w:hAnsi="Akkurat" w:cs="Calibri"/>
                <w:color w:val="000000" w:themeColor="text1"/>
                <w:sz w:val="20"/>
                <w:szCs w:val="20"/>
              </w:rPr>
              <w:t>strategies,</w:t>
            </w:r>
            <w:r w:rsidRPr="48C72A09">
              <w:rPr>
                <w:rFonts w:ascii="Akkurat" w:hAnsi="Akkurat" w:cs="Calibri"/>
                <w:color w:val="000000" w:themeColor="text1"/>
                <w:sz w:val="20"/>
                <w:szCs w:val="20"/>
              </w:rPr>
              <w:t xml:space="preserve"> and veterinary promotion </w:t>
            </w:r>
          </w:p>
          <w:p w14:paraId="6E8CF327" w14:textId="77777777" w:rsidR="00D12951" w:rsidRPr="00D12951" w:rsidRDefault="009501ED" w:rsidP="00D12951">
            <w:pPr>
              <w:pStyle w:val="ListParagraph"/>
              <w:numPr>
                <w:ilvl w:val="0"/>
                <w:numId w:val="18"/>
              </w:numPr>
              <w:rPr>
                <w:rFonts w:ascii="Akkurat-Light" w:hAnsi="Akkurat-Light" w:cs="Calibri"/>
                <w:color w:val="000000"/>
                <w:sz w:val="20"/>
                <w:szCs w:val="20"/>
              </w:rPr>
            </w:pPr>
            <w:r w:rsidRPr="00D12951">
              <w:rPr>
                <w:rFonts w:ascii="Akkurat" w:hAnsi="Akkurat" w:cs="Calibri"/>
                <w:color w:val="000000"/>
                <w:sz w:val="20"/>
                <w:szCs w:val="20"/>
              </w:rPr>
              <w:t xml:space="preserve">Food and feed prices </w:t>
            </w:r>
          </w:p>
          <w:p w14:paraId="3978D84C" w14:textId="02D2DDA0" w:rsidR="009501ED" w:rsidRPr="00D12951" w:rsidRDefault="009501ED" w:rsidP="00D12951">
            <w:pPr>
              <w:pStyle w:val="ListParagraph"/>
              <w:numPr>
                <w:ilvl w:val="0"/>
                <w:numId w:val="18"/>
              </w:numPr>
              <w:rPr>
                <w:rFonts w:ascii="Akkurat-Light" w:hAnsi="Akkurat-Light" w:cs="Calibri"/>
                <w:color w:val="000000"/>
                <w:sz w:val="20"/>
                <w:szCs w:val="20"/>
              </w:rPr>
            </w:pPr>
            <w:r w:rsidRPr="00D12951">
              <w:rPr>
                <w:rFonts w:ascii="Akkurat" w:hAnsi="Akkurat" w:cs="Calibri"/>
                <w:color w:val="000000"/>
                <w:sz w:val="20"/>
                <w:szCs w:val="20"/>
              </w:rPr>
              <w:t xml:space="preserve">Feed systems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C0EB599" w14:textId="77777777" w:rsidR="009501ED" w:rsidRPr="009D073B" w:rsidRDefault="009501ED" w:rsidP="009501ED">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0B598E32" w14:textId="77777777" w:rsidR="009501ED" w:rsidRPr="009D073B" w:rsidRDefault="009501ED" w:rsidP="009501ED">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501ED" w:rsidRPr="009D073B" w14:paraId="7BC2F225" w14:textId="77777777" w:rsidTr="48C72A09">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9A3F40" w14:textId="22A9E6A5" w:rsidR="009501ED" w:rsidRPr="009D073B" w:rsidRDefault="009501ED" w:rsidP="009501ED">
            <w:pPr>
              <w:rPr>
                <w:rFonts w:ascii="Akkurat-Light" w:hAnsi="Akkurat-Light" w:cs="Calibri"/>
                <w:b/>
                <w:bCs/>
                <w:color w:val="000000"/>
                <w:sz w:val="20"/>
                <w:szCs w:val="20"/>
              </w:rPr>
            </w:pPr>
            <w:r>
              <w:rPr>
                <w:rFonts w:ascii="Akkurat" w:hAnsi="Akkurat" w:cs="Calibri"/>
                <w:color w:val="000000"/>
                <w:sz w:val="20"/>
                <w:szCs w:val="20"/>
              </w:rPr>
              <w:t>AN4b</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796554" w14:textId="2EA99103" w:rsidR="009501ED" w:rsidRPr="0036209E" w:rsidRDefault="37BB757D" w:rsidP="009501ED">
            <w:pPr>
              <w:rPr>
                <w:rFonts w:ascii="Akkurat-Light" w:hAnsi="Akkurat-Light" w:cs="Calibri"/>
                <w:b/>
                <w:bCs/>
                <w:color w:val="000000"/>
                <w:sz w:val="20"/>
                <w:szCs w:val="20"/>
              </w:rPr>
            </w:pPr>
            <w:r w:rsidRPr="48C72A09">
              <w:rPr>
                <w:rFonts w:ascii="Akkurat" w:hAnsi="Akkurat" w:cs="Calibri"/>
                <w:color w:val="000000" w:themeColor="text1"/>
                <w:sz w:val="20"/>
                <w:szCs w:val="20"/>
              </w:rPr>
              <w:t xml:space="preserve">Advise and influence owners/managers/farmers to make positive nutritional choices for the maintenance, production, performance, </w:t>
            </w:r>
            <w:r w:rsidR="6291D16C" w:rsidRPr="48C72A09">
              <w:rPr>
                <w:rFonts w:ascii="Akkurat" w:hAnsi="Akkurat" w:cs="Calibri"/>
                <w:color w:val="000000" w:themeColor="text1"/>
                <w:sz w:val="20"/>
                <w:szCs w:val="20"/>
              </w:rPr>
              <w:t>health,</w:t>
            </w:r>
            <w:r w:rsidRPr="48C72A09">
              <w:rPr>
                <w:rFonts w:ascii="Akkurat" w:hAnsi="Akkurat" w:cs="Calibri"/>
                <w:color w:val="000000" w:themeColor="text1"/>
                <w:sz w:val="20"/>
                <w:szCs w:val="20"/>
              </w:rPr>
              <w:t xml:space="preserve"> and welfare of your nominated species of expertise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4C30EA48" w14:textId="77777777" w:rsidR="009501ED" w:rsidRPr="009D073B" w:rsidRDefault="009501ED" w:rsidP="009501ED">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0B98B0CA" w14:textId="77777777" w:rsidR="009501ED" w:rsidRPr="009D073B" w:rsidRDefault="009501ED" w:rsidP="009501ED">
            <w:pPr>
              <w:rPr>
                <w:rFonts w:ascii="Akkurat-Light" w:hAnsi="Akkurat-Light" w:cs="Calibri"/>
                <w:color w:val="000000"/>
                <w:sz w:val="20"/>
                <w:szCs w:val="20"/>
              </w:rPr>
            </w:pPr>
          </w:p>
        </w:tc>
      </w:tr>
      <w:tr w:rsidR="009501ED" w:rsidRPr="009D073B" w14:paraId="4F2FEDB1" w14:textId="77777777" w:rsidTr="48C72A09">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D08190" w14:textId="46863B5F" w:rsidR="009501ED" w:rsidRPr="00541744" w:rsidRDefault="009501ED" w:rsidP="009501ED">
            <w:pPr>
              <w:rPr>
                <w:rFonts w:ascii="Akkurat" w:hAnsi="Akkurat" w:cs="Calibri"/>
                <w:color w:val="000000"/>
                <w:sz w:val="20"/>
                <w:szCs w:val="20"/>
              </w:rPr>
            </w:pPr>
            <w:r>
              <w:rPr>
                <w:rFonts w:ascii="Akkurat" w:hAnsi="Akkurat" w:cs="Calibri"/>
                <w:color w:val="000000"/>
                <w:sz w:val="20"/>
                <w:szCs w:val="20"/>
              </w:rPr>
              <w:t>AN</w:t>
            </w:r>
            <w:r w:rsidR="00541744">
              <w:rPr>
                <w:rFonts w:ascii="Akkurat" w:hAnsi="Akkurat" w:cs="Calibri"/>
                <w:color w:val="000000"/>
                <w:sz w:val="20"/>
                <w:szCs w:val="20"/>
              </w:rPr>
              <w:t>4</w:t>
            </w:r>
            <w:r>
              <w:rPr>
                <w:rFonts w:ascii="Akkurat" w:hAnsi="Akkurat" w:cs="Calibri"/>
                <w:color w:val="000000"/>
                <w:sz w:val="20"/>
                <w:szCs w:val="20"/>
              </w:rPr>
              <w:t>c</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071833" w14:textId="66DE5D94" w:rsidR="009501ED" w:rsidRPr="0036209E" w:rsidRDefault="37BB757D" w:rsidP="009501ED">
            <w:pPr>
              <w:rPr>
                <w:rFonts w:ascii="Akkurat-Light" w:hAnsi="Akkurat-Light" w:cs="Calibri"/>
                <w:color w:val="000000"/>
                <w:sz w:val="20"/>
                <w:szCs w:val="20"/>
              </w:rPr>
            </w:pPr>
            <w:r w:rsidRPr="48C72A09">
              <w:rPr>
                <w:rFonts w:ascii="Akkurat" w:hAnsi="Akkurat" w:cs="Calibri"/>
                <w:color w:val="000000" w:themeColor="text1"/>
                <w:sz w:val="20"/>
                <w:szCs w:val="20"/>
              </w:rPr>
              <w:t xml:space="preserve">Identify and advise on how the feeding behaviours of your nominated species of expertise impacts on nutrient requirements, digestion, health, natural </w:t>
            </w:r>
            <w:r w:rsidR="031B94A4" w:rsidRPr="48C72A09">
              <w:rPr>
                <w:rFonts w:ascii="Akkurat" w:hAnsi="Akkurat" w:cs="Calibri"/>
                <w:color w:val="000000" w:themeColor="text1"/>
                <w:sz w:val="20"/>
                <w:szCs w:val="20"/>
              </w:rPr>
              <w:t>behaviour,</w:t>
            </w:r>
            <w:r w:rsidRPr="48C72A09">
              <w:rPr>
                <w:rFonts w:ascii="Akkurat" w:hAnsi="Akkurat" w:cs="Calibri"/>
                <w:color w:val="000000" w:themeColor="text1"/>
                <w:sz w:val="20"/>
                <w:szCs w:val="20"/>
              </w:rPr>
              <w:t xml:space="preserve"> and welfare</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D3840C8" w14:textId="77777777" w:rsidR="009501ED" w:rsidRPr="009D073B" w:rsidRDefault="009501ED" w:rsidP="009501ED">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21A1F4F" w14:textId="77777777" w:rsidR="009501ED" w:rsidRPr="009D073B" w:rsidRDefault="009501ED" w:rsidP="009501ED">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24D4207" w14:textId="5925A0E3" w:rsidR="003F5100" w:rsidRDefault="003F5100" w:rsidP="001F6D1C">
      <w:pPr>
        <w:jc w:val="both"/>
        <w:rPr>
          <w:rFonts w:ascii="Akkurat" w:hAnsi="Akkurat"/>
        </w:rPr>
      </w:pPr>
    </w:p>
    <w:tbl>
      <w:tblPr>
        <w:tblW w:w="9964" w:type="dxa"/>
        <w:shd w:val="clear" w:color="auto" w:fill="FFF2CC" w:themeFill="accent4" w:themeFillTint="33"/>
        <w:tblLook w:val="04A0" w:firstRow="1" w:lastRow="0" w:firstColumn="1" w:lastColumn="0" w:noHBand="0" w:noVBand="1"/>
      </w:tblPr>
      <w:tblGrid>
        <w:gridCol w:w="718"/>
        <w:gridCol w:w="6237"/>
        <w:gridCol w:w="1308"/>
        <w:gridCol w:w="1701"/>
      </w:tblGrid>
      <w:tr w:rsidR="003F5100" w:rsidRPr="009D073B" w14:paraId="24B3A480" w14:textId="77777777" w:rsidTr="48C72A09">
        <w:trPr>
          <w:trHeight w:val="749"/>
        </w:trPr>
        <w:tc>
          <w:tcPr>
            <w:tcW w:w="6955"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14:paraId="17B1F182" w14:textId="1CA7769C" w:rsidR="003F5100" w:rsidRPr="00D04E2C" w:rsidRDefault="00557BC7"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tcBorders>
              <w:top w:val="nil"/>
              <w:left w:val="nil"/>
              <w:bottom w:val="single" w:sz="4" w:space="0" w:color="auto"/>
              <w:right w:val="single" w:sz="4" w:space="0" w:color="auto"/>
            </w:tcBorders>
            <w:shd w:val="clear" w:color="auto" w:fill="FFF2CC" w:themeFill="accent4" w:themeFillTint="33"/>
            <w:noWrap/>
          </w:tcPr>
          <w:p w14:paraId="208AC718"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704A6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5870B095" w14:textId="77777777" w:rsidR="003F5100" w:rsidRPr="009D073B" w:rsidRDefault="003F5100"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FF2CC" w:themeFill="accent4" w:themeFillTint="33"/>
            <w:noWrap/>
          </w:tcPr>
          <w:p w14:paraId="763324EF"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31CD8BE" w14:textId="0DEC7FB2" w:rsidR="003F5100" w:rsidRPr="009D073B" w:rsidRDefault="72FA64E6" w:rsidP="00454E7A">
            <w:pPr>
              <w:rPr>
                <w:rFonts w:ascii="Akkurat-Light" w:hAnsi="Akkurat-Light" w:cs="Calibri"/>
                <w:color w:val="000000"/>
                <w:sz w:val="20"/>
                <w:szCs w:val="20"/>
              </w:rPr>
            </w:pPr>
            <w:r w:rsidRPr="48C72A09">
              <w:rPr>
                <w:rFonts w:ascii="Akkurat-Light" w:hAnsi="Akkurat-Light" w:cs="Arial"/>
                <w:sz w:val="16"/>
                <w:szCs w:val="16"/>
              </w:rPr>
              <w:t>(</w:t>
            </w:r>
            <w:r w:rsidR="3F1A79B9"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ownership etc.)</w:t>
            </w:r>
          </w:p>
        </w:tc>
      </w:tr>
      <w:tr w:rsidR="00557BC7" w:rsidRPr="009D073B" w14:paraId="13795683" w14:textId="77777777" w:rsidTr="48C72A09">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BA942D" w14:textId="55458F42" w:rsidR="00557BC7" w:rsidRPr="009D073B" w:rsidRDefault="00557BC7" w:rsidP="00557BC7">
            <w:pPr>
              <w:rPr>
                <w:rFonts w:ascii="Akkurat-Light" w:hAnsi="Akkurat-Light" w:cs="Calibri"/>
                <w:b/>
                <w:bCs/>
                <w:color w:val="000000"/>
                <w:sz w:val="20"/>
                <w:szCs w:val="20"/>
              </w:rPr>
            </w:pPr>
            <w:r>
              <w:rPr>
                <w:rFonts w:ascii="Akkurat" w:hAnsi="Akkurat" w:cs="Calibri"/>
                <w:color w:val="000000"/>
                <w:sz w:val="20"/>
                <w:szCs w:val="20"/>
              </w:rPr>
              <w:t>AN5a</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2D33561" w14:textId="52148EF1" w:rsidR="00557BC7" w:rsidRPr="0036209E" w:rsidRDefault="00557BC7" w:rsidP="00557BC7">
            <w:pPr>
              <w:rPr>
                <w:rFonts w:ascii="Akkurat-Light" w:hAnsi="Akkurat-Light" w:cs="Calibri"/>
                <w:color w:val="000000"/>
                <w:sz w:val="20"/>
                <w:szCs w:val="20"/>
              </w:rPr>
            </w:pPr>
            <w:r>
              <w:rPr>
                <w:rFonts w:ascii="Akkurat" w:hAnsi="Akkurat" w:cs="Calibri"/>
                <w:color w:val="000000"/>
                <w:sz w:val="20"/>
                <w:szCs w:val="20"/>
              </w:rPr>
              <w:t>Describe the development and production process of specialist feeds and supplements, such as balanced energy-protein supplements or supplements to pasture</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7BB37219" w14:textId="77777777" w:rsidR="00557BC7" w:rsidRPr="009D073B" w:rsidRDefault="00557BC7" w:rsidP="00557BC7">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E2D1B34" w14:textId="77777777" w:rsidR="00557BC7" w:rsidRPr="009D073B" w:rsidRDefault="00557BC7" w:rsidP="00557B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6E197F9D" w14:textId="77777777" w:rsidTr="48C72A09">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F8910B" w14:textId="523B3EFB" w:rsidR="00557BC7" w:rsidRPr="009D073B" w:rsidRDefault="00557BC7" w:rsidP="00557BC7">
            <w:pPr>
              <w:rPr>
                <w:rFonts w:ascii="Akkurat-Light" w:hAnsi="Akkurat-Light" w:cs="Calibri"/>
                <w:b/>
                <w:bCs/>
                <w:color w:val="000000"/>
                <w:sz w:val="20"/>
                <w:szCs w:val="20"/>
              </w:rPr>
            </w:pPr>
            <w:r>
              <w:rPr>
                <w:rFonts w:ascii="Akkurat" w:hAnsi="Akkurat" w:cs="Calibri"/>
                <w:color w:val="000000"/>
                <w:sz w:val="20"/>
                <w:szCs w:val="20"/>
              </w:rPr>
              <w:t>AN5b</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E12857" w14:textId="0B398B21" w:rsidR="00557BC7" w:rsidRPr="0036209E" w:rsidRDefault="00557BC7" w:rsidP="00557BC7">
            <w:pPr>
              <w:rPr>
                <w:rFonts w:ascii="Akkurat-Light" w:hAnsi="Akkurat-Light" w:cs="Calibri"/>
                <w:b/>
                <w:bCs/>
                <w:color w:val="000000"/>
                <w:sz w:val="20"/>
                <w:szCs w:val="20"/>
              </w:rPr>
            </w:pPr>
            <w:r>
              <w:rPr>
                <w:rFonts w:ascii="Akkurat" w:hAnsi="Akkurat" w:cs="Calibri"/>
                <w:color w:val="000000"/>
                <w:sz w:val="20"/>
                <w:szCs w:val="20"/>
              </w:rPr>
              <w:t xml:space="preserve"> Identify dietary needs of specified animals, using markers of nutritional status and diet related health, applying findings to research, or development of feed strategies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3AD5672D" w14:textId="77777777" w:rsidR="00557BC7" w:rsidRPr="009D073B" w:rsidRDefault="00557BC7" w:rsidP="00557BC7">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27E3ED76" w14:textId="77777777" w:rsidR="00557BC7" w:rsidRPr="009D073B" w:rsidRDefault="00557BC7" w:rsidP="00557BC7">
            <w:pPr>
              <w:rPr>
                <w:rFonts w:ascii="Akkurat-Light" w:hAnsi="Akkurat-Light" w:cs="Calibri"/>
                <w:color w:val="000000"/>
                <w:sz w:val="20"/>
                <w:szCs w:val="20"/>
              </w:rPr>
            </w:pPr>
          </w:p>
        </w:tc>
      </w:tr>
      <w:tr w:rsidR="00557BC7" w:rsidRPr="009D073B" w14:paraId="5168FB58" w14:textId="77777777" w:rsidTr="48C72A09">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418944" w14:textId="0F7C7EC9" w:rsidR="00557BC7" w:rsidRPr="009D073B" w:rsidRDefault="00557BC7" w:rsidP="00557BC7">
            <w:pPr>
              <w:rPr>
                <w:rFonts w:ascii="Akkurat-Light" w:hAnsi="Akkurat-Light" w:cs="Calibri"/>
                <w:b/>
                <w:bCs/>
                <w:color w:val="000000"/>
                <w:sz w:val="20"/>
                <w:szCs w:val="20"/>
              </w:rPr>
            </w:pPr>
            <w:r>
              <w:rPr>
                <w:rFonts w:ascii="Akkurat" w:hAnsi="Akkurat" w:cs="Calibri"/>
                <w:color w:val="000000"/>
                <w:sz w:val="20"/>
                <w:szCs w:val="20"/>
              </w:rPr>
              <w:t>AN5c</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3BF0CF" w14:textId="69D583D7" w:rsidR="00557BC7" w:rsidRPr="0036209E" w:rsidRDefault="00557BC7" w:rsidP="00557BC7">
            <w:pPr>
              <w:rPr>
                <w:rFonts w:ascii="Akkurat-Light" w:hAnsi="Akkurat-Light" w:cs="Calibri"/>
                <w:color w:val="000000"/>
                <w:sz w:val="20"/>
                <w:szCs w:val="20"/>
              </w:rPr>
            </w:pPr>
            <w:r>
              <w:rPr>
                <w:rFonts w:ascii="Akkurat" w:hAnsi="Akkurat" w:cs="Calibri"/>
                <w:color w:val="000000"/>
                <w:sz w:val="20"/>
                <w:szCs w:val="20"/>
              </w:rPr>
              <w:t xml:space="preserve">Advise on the impact of animal feeding and management on the risk of animal/zoonotic diseases and disorders such as acidosis, ketosis, laminitis, post-weaning diarrhoea, parasite control, locomotor disorders, digestive and metabolic disorders </w:t>
            </w:r>
          </w:p>
        </w:tc>
        <w:tc>
          <w:tcPr>
            <w:tcW w:w="1308"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A921FBF" w14:textId="77777777" w:rsidR="00557BC7" w:rsidRPr="009D073B" w:rsidRDefault="00557BC7" w:rsidP="00557BC7">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02D8C778" w14:textId="77777777" w:rsidR="00557BC7" w:rsidRPr="009D073B" w:rsidRDefault="00557BC7" w:rsidP="00557B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20BB6655" w14:textId="77777777" w:rsidTr="48C72A09">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7F3404" w14:textId="24AA43FB" w:rsidR="00557BC7" w:rsidRPr="009D073B" w:rsidRDefault="00557BC7" w:rsidP="00557BC7">
            <w:pPr>
              <w:rPr>
                <w:rFonts w:ascii="Akkurat-Light" w:hAnsi="Akkurat-Light" w:cs="Calibri"/>
                <w:b/>
                <w:bCs/>
                <w:color w:val="000000"/>
                <w:sz w:val="20"/>
                <w:szCs w:val="20"/>
              </w:rPr>
            </w:pPr>
            <w:r>
              <w:rPr>
                <w:rFonts w:ascii="Akkurat" w:hAnsi="Akkurat" w:cs="Calibri"/>
                <w:color w:val="000000"/>
                <w:sz w:val="20"/>
                <w:szCs w:val="20"/>
              </w:rPr>
              <w:t>AN5d</w:t>
            </w:r>
          </w:p>
        </w:tc>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FB4E28" w14:textId="7294A079" w:rsidR="00557BC7" w:rsidRPr="0036209E" w:rsidRDefault="00557BC7" w:rsidP="00557BC7">
            <w:pPr>
              <w:rPr>
                <w:rFonts w:ascii="Akkurat-Light" w:hAnsi="Akkurat-Light" w:cs="Calibri"/>
                <w:color w:val="000000"/>
                <w:sz w:val="20"/>
                <w:szCs w:val="20"/>
              </w:rPr>
            </w:pPr>
            <w:r>
              <w:rPr>
                <w:rFonts w:ascii="Akkurat" w:hAnsi="Akkurat" w:cs="Calibri"/>
                <w:color w:val="000000"/>
                <w:sz w:val="20"/>
                <w:szCs w:val="20"/>
              </w:rPr>
              <w:t>Calculate requirements, and based on the results, advise on the development, and support the implementation, of feeding programmes, to meet the needs of the individual animal/herd (such as managing obesity, feed sensitivity, production gains, age, fertility)</w:t>
            </w:r>
          </w:p>
        </w:tc>
        <w:tc>
          <w:tcPr>
            <w:tcW w:w="1308" w:type="dxa"/>
            <w:tcBorders>
              <w:top w:val="nil"/>
              <w:left w:val="nil"/>
              <w:bottom w:val="nil"/>
              <w:right w:val="single" w:sz="4" w:space="0" w:color="auto"/>
            </w:tcBorders>
            <w:shd w:val="clear" w:color="auto" w:fill="FFF2CC" w:themeFill="accent4" w:themeFillTint="33"/>
            <w:noWrap/>
            <w:vAlign w:val="bottom"/>
            <w:hideMark/>
          </w:tcPr>
          <w:p w14:paraId="20F1F9B3" w14:textId="77777777" w:rsidR="00557BC7" w:rsidRPr="009D073B" w:rsidRDefault="00557BC7" w:rsidP="00557BC7">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FFF2CC" w:themeFill="accent4" w:themeFillTint="33"/>
            <w:noWrap/>
            <w:vAlign w:val="bottom"/>
            <w:hideMark/>
          </w:tcPr>
          <w:p w14:paraId="7E04FF19" w14:textId="77777777" w:rsidR="00557BC7" w:rsidRPr="009D073B" w:rsidRDefault="00557BC7" w:rsidP="00557B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495F22E" w14:textId="77777777" w:rsidR="00D12951" w:rsidRDefault="00D12951" w:rsidP="00557BC7">
      <w:pPr>
        <w:jc w:val="both"/>
        <w:rPr>
          <w:rFonts w:ascii="Akkurat" w:hAnsi="Akkurat"/>
          <w:b/>
          <w:bCs/>
        </w:rPr>
      </w:pPr>
    </w:p>
    <w:p w14:paraId="2E17563E" w14:textId="77777777" w:rsidR="00D12951" w:rsidRDefault="00D12951">
      <w:pPr>
        <w:rPr>
          <w:rFonts w:ascii="Akkurat" w:hAnsi="Akkurat"/>
          <w:b/>
          <w:bCs/>
        </w:rPr>
      </w:pPr>
      <w:r>
        <w:rPr>
          <w:rFonts w:ascii="Akkurat" w:hAnsi="Akkurat"/>
          <w:b/>
          <w:bCs/>
        </w:rPr>
        <w:br w:type="page"/>
      </w:r>
    </w:p>
    <w:p w14:paraId="1D748F23" w14:textId="3778BDD5" w:rsidR="00557BC7" w:rsidRPr="0036209E" w:rsidRDefault="00F9482F" w:rsidP="00557BC7">
      <w:pPr>
        <w:jc w:val="both"/>
        <w:rPr>
          <w:rFonts w:ascii="Akkurat" w:hAnsi="Akkurat"/>
          <w:b/>
          <w:bCs/>
        </w:rPr>
      </w:pPr>
      <w:r>
        <w:rPr>
          <w:rFonts w:ascii="Akkurat" w:hAnsi="Akkurat"/>
          <w:b/>
          <w:bCs/>
        </w:rPr>
        <w:lastRenderedPageBreak/>
        <w:t>FOOD SCIENCE / INDUSTRY</w:t>
      </w:r>
    </w:p>
    <w:p w14:paraId="1BA3F860" w14:textId="77777777" w:rsidR="00557BC7" w:rsidRDefault="00557BC7" w:rsidP="00557BC7">
      <w:pPr>
        <w:jc w:val="both"/>
        <w:rPr>
          <w:rFonts w:ascii="Akkurat" w:hAnsi="Akkurat"/>
        </w:rPr>
      </w:pPr>
    </w:p>
    <w:p w14:paraId="7C7C395D" w14:textId="1C335A8A" w:rsidR="00557BC7" w:rsidRDefault="00557BC7" w:rsidP="00557BC7">
      <w:pPr>
        <w:jc w:val="both"/>
        <w:rPr>
          <w:rFonts w:ascii="Akkurat" w:hAnsi="Akkurat"/>
        </w:rPr>
      </w:pPr>
      <w:r>
        <w:rPr>
          <w:rFonts w:ascii="Akkurat" w:hAnsi="Akkurat"/>
        </w:rPr>
        <w:t>Those applying for the specialist area of ‘</w:t>
      </w:r>
      <w:r w:rsidR="00F9482F">
        <w:rPr>
          <w:rFonts w:ascii="Akkurat" w:hAnsi="Akkurat"/>
        </w:rPr>
        <w:t>Food</w:t>
      </w:r>
      <w:r>
        <w:rPr>
          <w:rFonts w:ascii="Akkurat" w:hAnsi="Akkurat"/>
        </w:rPr>
        <w:t xml:space="preserve">’ must also demonstrate: </w:t>
      </w:r>
    </w:p>
    <w:p w14:paraId="44B1915B" w14:textId="77777777" w:rsidR="00557BC7" w:rsidRPr="006F1BE6" w:rsidRDefault="00557BC7" w:rsidP="00557BC7">
      <w:pPr>
        <w:jc w:val="both"/>
        <w:rPr>
          <w:rFonts w:ascii="Akkurat" w:hAnsi="Akkurat"/>
        </w:rPr>
      </w:pPr>
    </w:p>
    <w:tbl>
      <w:tblPr>
        <w:tblW w:w="9964" w:type="dxa"/>
        <w:shd w:val="clear" w:color="auto" w:fill="DEEAF6" w:themeFill="accent5" w:themeFillTint="33"/>
        <w:tblLook w:val="04A0" w:firstRow="1" w:lastRow="0" w:firstColumn="1" w:lastColumn="0" w:noHBand="0" w:noVBand="1"/>
      </w:tblPr>
      <w:tblGrid>
        <w:gridCol w:w="718"/>
        <w:gridCol w:w="6237"/>
        <w:gridCol w:w="1308"/>
        <w:gridCol w:w="1701"/>
      </w:tblGrid>
      <w:tr w:rsidR="00557BC7" w:rsidRPr="009D073B" w14:paraId="7AF68F75" w14:textId="77777777" w:rsidTr="48C72A09">
        <w:trPr>
          <w:trHeight w:val="749"/>
        </w:trPr>
        <w:tc>
          <w:tcPr>
            <w:tcW w:w="6955" w:type="dxa"/>
            <w:gridSpan w:val="2"/>
            <w:tcBorders>
              <w:top w:val="nil"/>
              <w:left w:val="single" w:sz="4" w:space="0" w:color="auto"/>
              <w:bottom w:val="single" w:sz="4" w:space="0" w:color="auto"/>
              <w:right w:val="single" w:sz="4" w:space="0" w:color="auto"/>
            </w:tcBorders>
            <w:shd w:val="clear" w:color="auto" w:fill="DEEAF6" w:themeFill="accent5" w:themeFillTint="33"/>
            <w:vAlign w:val="center"/>
          </w:tcPr>
          <w:p w14:paraId="6B22318A" w14:textId="77777777" w:rsidR="00557BC7" w:rsidRPr="00D04E2C" w:rsidRDefault="00557BC7" w:rsidP="00454E7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tcBorders>
              <w:top w:val="nil"/>
              <w:left w:val="nil"/>
              <w:bottom w:val="single" w:sz="4" w:space="0" w:color="auto"/>
              <w:right w:val="single" w:sz="4" w:space="0" w:color="auto"/>
            </w:tcBorders>
            <w:shd w:val="clear" w:color="auto" w:fill="DEEAF6" w:themeFill="accent5" w:themeFillTint="33"/>
            <w:noWrap/>
          </w:tcPr>
          <w:p w14:paraId="19D3610A"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EXAMPLE</w:t>
            </w:r>
          </w:p>
          <w:p w14:paraId="5D3E714E"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NUMBER(S)</w:t>
            </w:r>
          </w:p>
          <w:p w14:paraId="3F8DB1C6" w14:textId="77777777" w:rsidR="00557BC7" w:rsidRPr="009D073B" w:rsidRDefault="00557BC7"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EEAF6" w:themeFill="accent5" w:themeFillTint="33"/>
            <w:noWrap/>
          </w:tcPr>
          <w:p w14:paraId="39E9DD1C" w14:textId="77777777" w:rsidR="00557BC7" w:rsidRPr="00527406" w:rsidRDefault="00557BC7"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5BD44F64" w14:textId="2E8EBE6E" w:rsidR="00557BC7" w:rsidRPr="009D073B" w:rsidRDefault="00557BC7" w:rsidP="00454E7A">
            <w:pPr>
              <w:rPr>
                <w:rFonts w:ascii="Akkurat-Light" w:hAnsi="Akkurat-Light" w:cs="Calibri"/>
                <w:color w:val="000000"/>
                <w:sz w:val="20"/>
                <w:szCs w:val="20"/>
              </w:rPr>
            </w:pPr>
            <w:r w:rsidRPr="48C72A09">
              <w:rPr>
                <w:rFonts w:ascii="Akkurat-Light" w:hAnsi="Akkurat-Light" w:cs="Arial"/>
                <w:sz w:val="16"/>
                <w:szCs w:val="16"/>
              </w:rPr>
              <w:t>(</w:t>
            </w:r>
            <w:r w:rsidR="2275615B"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ownership etc.)</w:t>
            </w:r>
          </w:p>
        </w:tc>
      </w:tr>
      <w:tr w:rsidR="00245E0E" w:rsidRPr="009D073B" w14:paraId="2EB51A70" w14:textId="77777777" w:rsidTr="48C72A09">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EA7D6E" w14:textId="52CD748E"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FN2a</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DABD9A" w14:textId="488D938A" w:rsidR="00245E0E" w:rsidRPr="0036209E" w:rsidRDefault="00245E0E" w:rsidP="00245E0E">
            <w:pPr>
              <w:rPr>
                <w:rFonts w:ascii="Akkurat-Light" w:hAnsi="Akkurat-Light" w:cs="Calibri"/>
                <w:color w:val="000000"/>
                <w:sz w:val="20"/>
                <w:szCs w:val="20"/>
              </w:rPr>
            </w:pPr>
            <w:r>
              <w:rPr>
                <w:rFonts w:ascii="Akkurat" w:hAnsi="Akkurat" w:cs="Calibri"/>
                <w:color w:val="000000"/>
                <w:sz w:val="20"/>
                <w:szCs w:val="20"/>
              </w:rPr>
              <w:t>Explain the science underpinning current food policy</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7FA89236"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00FE1696"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45E0E" w:rsidRPr="009D073B" w14:paraId="34225774" w14:textId="77777777" w:rsidTr="48C72A09">
        <w:trPr>
          <w:trHeight w:val="1281"/>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C3F907" w14:textId="1CDCB851"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FN2b</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56BAE" w14:textId="5A63B32B" w:rsidR="00245E0E" w:rsidRPr="0036209E" w:rsidRDefault="44B110DF" w:rsidP="00245E0E">
            <w:pPr>
              <w:rPr>
                <w:rFonts w:ascii="Akkurat-Light" w:hAnsi="Akkurat-Light" w:cs="Calibri"/>
                <w:b/>
                <w:bCs/>
                <w:color w:val="000000"/>
                <w:sz w:val="20"/>
                <w:szCs w:val="20"/>
              </w:rPr>
            </w:pPr>
            <w:r w:rsidRPr="48C72A09">
              <w:rPr>
                <w:rFonts w:ascii="Akkurat" w:hAnsi="Akkurat" w:cs="Calibri"/>
                <w:color w:val="000000" w:themeColor="text1"/>
                <w:sz w:val="20"/>
                <w:szCs w:val="20"/>
              </w:rPr>
              <w:t xml:space="preserve">Accurately assess the nutritional content/contribution of food and food products, interpreting </w:t>
            </w:r>
            <w:r w:rsidR="6C9BEC24" w:rsidRPr="48C72A09">
              <w:rPr>
                <w:rFonts w:ascii="Akkurat" w:hAnsi="Akkurat" w:cs="Calibri"/>
                <w:color w:val="000000" w:themeColor="text1"/>
                <w:sz w:val="20"/>
                <w:szCs w:val="20"/>
              </w:rPr>
              <w:t>results,</w:t>
            </w:r>
            <w:r w:rsidRPr="48C72A09">
              <w:rPr>
                <w:rFonts w:ascii="Akkurat" w:hAnsi="Akkurat" w:cs="Calibri"/>
                <w:color w:val="000000" w:themeColor="text1"/>
                <w:sz w:val="20"/>
                <w:szCs w:val="20"/>
              </w:rPr>
              <w:t xml:space="preserve"> and reporting on them in multiple settings, </w:t>
            </w:r>
            <w:r w:rsidR="09F7D898" w:rsidRPr="48C72A09">
              <w:rPr>
                <w:rFonts w:ascii="Akkurat" w:hAnsi="Akkurat" w:cs="Calibri"/>
                <w:color w:val="000000" w:themeColor="text1"/>
                <w:sz w:val="20"/>
                <w:szCs w:val="20"/>
              </w:rPr>
              <w:t>formats,</w:t>
            </w:r>
            <w:r w:rsidRPr="48C72A09">
              <w:rPr>
                <w:rFonts w:ascii="Akkurat" w:hAnsi="Akkurat" w:cs="Calibri"/>
                <w:color w:val="000000" w:themeColor="text1"/>
                <w:sz w:val="20"/>
                <w:szCs w:val="20"/>
              </w:rPr>
              <w:t xml:space="preserve"> and platforms, appropriate to your area of work</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2570C442" w14:textId="77777777" w:rsidR="00245E0E" w:rsidRPr="009D073B" w:rsidRDefault="00245E0E" w:rsidP="00245E0E">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7225EDD7" w14:textId="77777777" w:rsidR="00245E0E" w:rsidRPr="009D073B" w:rsidRDefault="00245E0E" w:rsidP="00245E0E">
            <w:pPr>
              <w:rPr>
                <w:rFonts w:ascii="Akkurat-Light" w:hAnsi="Akkurat-Light" w:cs="Calibri"/>
                <w:color w:val="000000"/>
                <w:sz w:val="20"/>
                <w:szCs w:val="20"/>
              </w:rPr>
            </w:pPr>
          </w:p>
        </w:tc>
      </w:tr>
      <w:tr w:rsidR="00245E0E" w:rsidRPr="009D073B" w14:paraId="5EEB84D6" w14:textId="77777777" w:rsidTr="48C72A09">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81CAD8" w14:textId="4E075882"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FN2c</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4F81CF" w14:textId="1B47C9EB" w:rsidR="00245E0E" w:rsidRPr="0036209E" w:rsidRDefault="00245E0E" w:rsidP="00245E0E">
            <w:pPr>
              <w:rPr>
                <w:rFonts w:ascii="Akkurat-Light" w:hAnsi="Akkurat-Light" w:cs="Calibri"/>
                <w:color w:val="000000"/>
                <w:sz w:val="20"/>
                <w:szCs w:val="20"/>
              </w:rPr>
            </w:pPr>
            <w:r>
              <w:rPr>
                <w:rFonts w:ascii="Akkurat" w:hAnsi="Akkurat" w:cs="Calibri"/>
                <w:color w:val="000000"/>
                <w:sz w:val="20"/>
                <w:szCs w:val="20"/>
              </w:rPr>
              <w:t>Analyse and evaluate food intake records, recipes and/or diets, either manually, or using appropriate computer programmes</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5F33A4A9"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5B40C5A7"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98734FF" w14:textId="0F1AC6DD" w:rsidR="00557BC7" w:rsidRDefault="00557BC7" w:rsidP="00557BC7">
      <w:pPr>
        <w:jc w:val="both"/>
        <w:rPr>
          <w:rFonts w:ascii="Akkurat" w:hAnsi="Akkurat"/>
        </w:rPr>
      </w:pPr>
    </w:p>
    <w:p w14:paraId="114BBA98" w14:textId="77777777" w:rsidR="00AE05E3" w:rsidRDefault="00AE05E3" w:rsidP="00557BC7">
      <w:pPr>
        <w:jc w:val="both"/>
        <w:rPr>
          <w:rFonts w:ascii="Akkurat" w:hAnsi="Akkurat"/>
        </w:rPr>
      </w:pPr>
    </w:p>
    <w:tbl>
      <w:tblPr>
        <w:tblW w:w="9964" w:type="dxa"/>
        <w:shd w:val="clear" w:color="auto" w:fill="DEEAF6" w:themeFill="accent5" w:themeFillTint="33"/>
        <w:tblLook w:val="04A0" w:firstRow="1" w:lastRow="0" w:firstColumn="1" w:lastColumn="0" w:noHBand="0" w:noVBand="1"/>
      </w:tblPr>
      <w:tblGrid>
        <w:gridCol w:w="718"/>
        <w:gridCol w:w="6237"/>
        <w:gridCol w:w="1308"/>
        <w:gridCol w:w="1701"/>
      </w:tblGrid>
      <w:tr w:rsidR="00557BC7" w:rsidRPr="009D073B" w14:paraId="27E2719C" w14:textId="77777777" w:rsidTr="48C72A09">
        <w:trPr>
          <w:trHeight w:val="749"/>
        </w:trPr>
        <w:tc>
          <w:tcPr>
            <w:tcW w:w="6955" w:type="dxa"/>
            <w:gridSpan w:val="2"/>
            <w:tcBorders>
              <w:top w:val="nil"/>
              <w:left w:val="single" w:sz="4" w:space="0" w:color="auto"/>
              <w:bottom w:val="single" w:sz="4" w:space="0" w:color="auto"/>
              <w:right w:val="single" w:sz="4" w:space="0" w:color="auto"/>
            </w:tcBorders>
            <w:shd w:val="clear" w:color="auto" w:fill="DEEAF6" w:themeFill="accent5" w:themeFillTint="33"/>
            <w:vAlign w:val="center"/>
          </w:tcPr>
          <w:p w14:paraId="6308E989" w14:textId="77777777" w:rsidR="00557BC7" w:rsidRPr="00D04E2C" w:rsidRDefault="00557BC7"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tcBorders>
              <w:top w:val="nil"/>
              <w:left w:val="nil"/>
              <w:bottom w:val="single" w:sz="4" w:space="0" w:color="auto"/>
              <w:right w:val="single" w:sz="4" w:space="0" w:color="auto"/>
            </w:tcBorders>
            <w:shd w:val="clear" w:color="auto" w:fill="DEEAF6" w:themeFill="accent5" w:themeFillTint="33"/>
            <w:noWrap/>
          </w:tcPr>
          <w:p w14:paraId="67F410DF"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EXAMPLE</w:t>
            </w:r>
          </w:p>
          <w:p w14:paraId="19382EA1"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NUMBER(S)</w:t>
            </w:r>
          </w:p>
          <w:p w14:paraId="1B619462" w14:textId="77777777" w:rsidR="00557BC7" w:rsidRPr="009D073B" w:rsidRDefault="00557BC7"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EEAF6" w:themeFill="accent5" w:themeFillTint="33"/>
            <w:noWrap/>
          </w:tcPr>
          <w:p w14:paraId="0986286E" w14:textId="77777777" w:rsidR="00557BC7" w:rsidRPr="00527406" w:rsidRDefault="00557BC7"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AC9B99B" w14:textId="04C724BB" w:rsidR="00557BC7" w:rsidRPr="009D073B" w:rsidRDefault="00557BC7" w:rsidP="00454E7A">
            <w:pPr>
              <w:rPr>
                <w:rFonts w:ascii="Akkurat-Light" w:hAnsi="Akkurat-Light" w:cs="Calibri"/>
                <w:color w:val="000000"/>
                <w:sz w:val="20"/>
                <w:szCs w:val="20"/>
              </w:rPr>
            </w:pPr>
            <w:r w:rsidRPr="48C72A09">
              <w:rPr>
                <w:rFonts w:ascii="Akkurat-Light" w:hAnsi="Akkurat-Light" w:cs="Arial"/>
                <w:sz w:val="16"/>
                <w:szCs w:val="16"/>
              </w:rPr>
              <w:t>(</w:t>
            </w:r>
            <w:r w:rsidR="148A55E5" w:rsidRPr="48C72A09">
              <w:rPr>
                <w:rFonts w:ascii="Akkurat-Light" w:hAnsi="Akkurat-Light" w:cs="Arial"/>
                <w:sz w:val="16"/>
                <w:szCs w:val="16"/>
              </w:rPr>
              <w:t>If</w:t>
            </w:r>
            <w:r w:rsidRPr="48C72A09">
              <w:rPr>
                <w:rFonts w:ascii="Akkurat-Light" w:hAnsi="Akkurat-Light" w:cs="Arial"/>
                <w:sz w:val="16"/>
                <w:szCs w:val="16"/>
              </w:rPr>
              <w:t xml:space="preserve"> required to direct assessor to where in document or ownership etc.)</w:t>
            </w:r>
          </w:p>
        </w:tc>
      </w:tr>
      <w:tr w:rsidR="00245E0E" w:rsidRPr="009D073B" w14:paraId="13BB8E09" w14:textId="77777777" w:rsidTr="48C72A09">
        <w:trPr>
          <w:trHeight w:val="3145"/>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2D42B7" w14:textId="083E080F"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FN3a</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4434B74" w14:textId="77777777" w:rsidR="00D12951" w:rsidRDefault="00245E0E" w:rsidP="00245E0E">
            <w:pPr>
              <w:rPr>
                <w:rFonts w:ascii="Akkurat" w:hAnsi="Akkurat" w:cs="Calibri"/>
                <w:color w:val="000000"/>
                <w:sz w:val="20"/>
                <w:szCs w:val="20"/>
              </w:rPr>
            </w:pPr>
            <w:r>
              <w:rPr>
                <w:rFonts w:ascii="Akkurat" w:hAnsi="Akkurat" w:cs="Calibri"/>
                <w:color w:val="000000"/>
                <w:sz w:val="20"/>
                <w:szCs w:val="20"/>
              </w:rPr>
              <w:t xml:space="preserve">Explain food manufacturing and development processes, describing: </w:t>
            </w:r>
            <w:r>
              <w:rPr>
                <w:rFonts w:ascii="Akkurat" w:hAnsi="Akkurat" w:cs="Calibri"/>
                <w:color w:val="000000"/>
                <w:sz w:val="20"/>
                <w:szCs w:val="20"/>
              </w:rPr>
              <w:br/>
            </w:r>
          </w:p>
          <w:p w14:paraId="0D6AF209" w14:textId="77777777" w:rsidR="00D12951" w:rsidRPr="00D12951" w:rsidRDefault="00245E0E" w:rsidP="00D12951">
            <w:pPr>
              <w:pStyle w:val="ListParagraph"/>
              <w:numPr>
                <w:ilvl w:val="0"/>
                <w:numId w:val="19"/>
              </w:numPr>
              <w:rPr>
                <w:rFonts w:ascii="Akkurat-Light" w:hAnsi="Akkurat-Light" w:cs="Calibri"/>
                <w:color w:val="000000"/>
                <w:sz w:val="20"/>
                <w:szCs w:val="20"/>
              </w:rPr>
            </w:pPr>
            <w:r w:rsidRPr="00D12951">
              <w:rPr>
                <w:rFonts w:ascii="Akkurat" w:hAnsi="Akkurat" w:cs="Calibri"/>
                <w:color w:val="000000"/>
                <w:sz w:val="20"/>
                <w:szCs w:val="20"/>
              </w:rPr>
              <w:t xml:space="preserve">The quality control systems and microbiological food safety issues in production </w:t>
            </w:r>
          </w:p>
          <w:p w14:paraId="711E7014" w14:textId="77777777" w:rsidR="00D12951" w:rsidRPr="00D12951" w:rsidRDefault="00245E0E" w:rsidP="00D12951">
            <w:pPr>
              <w:pStyle w:val="ListParagraph"/>
              <w:numPr>
                <w:ilvl w:val="0"/>
                <w:numId w:val="19"/>
              </w:numPr>
              <w:rPr>
                <w:rFonts w:ascii="Akkurat-Light" w:hAnsi="Akkurat-Light" w:cs="Calibri"/>
                <w:color w:val="000000"/>
                <w:sz w:val="20"/>
                <w:szCs w:val="20"/>
              </w:rPr>
            </w:pPr>
            <w:r w:rsidRPr="00D12951">
              <w:rPr>
                <w:rFonts w:ascii="Akkurat" w:hAnsi="Akkurat" w:cs="Calibri"/>
                <w:color w:val="000000"/>
                <w:sz w:val="20"/>
                <w:szCs w:val="20"/>
              </w:rPr>
              <w:t xml:space="preserve">The importance of sustainability in food production and procurement </w:t>
            </w:r>
          </w:p>
          <w:p w14:paraId="35BC55C0" w14:textId="77777777" w:rsidR="00D12951" w:rsidRPr="00D12951" w:rsidRDefault="00245E0E" w:rsidP="00D12951">
            <w:pPr>
              <w:pStyle w:val="ListParagraph"/>
              <w:numPr>
                <w:ilvl w:val="0"/>
                <w:numId w:val="19"/>
              </w:numPr>
              <w:rPr>
                <w:rFonts w:ascii="Akkurat-Light" w:hAnsi="Akkurat-Light" w:cs="Calibri"/>
                <w:color w:val="000000"/>
                <w:sz w:val="20"/>
                <w:szCs w:val="20"/>
              </w:rPr>
            </w:pPr>
            <w:r w:rsidRPr="00D12951">
              <w:rPr>
                <w:rFonts w:ascii="Akkurat" w:hAnsi="Akkurat" w:cs="Calibri"/>
                <w:color w:val="000000"/>
                <w:sz w:val="20"/>
                <w:szCs w:val="20"/>
              </w:rPr>
              <w:t xml:space="preserve">Bioavailability of nutrients in food </w:t>
            </w:r>
          </w:p>
          <w:p w14:paraId="75C77451" w14:textId="77777777" w:rsidR="00D12951" w:rsidRPr="00D12951" w:rsidRDefault="00245E0E" w:rsidP="00D12951">
            <w:pPr>
              <w:pStyle w:val="ListParagraph"/>
              <w:numPr>
                <w:ilvl w:val="0"/>
                <w:numId w:val="19"/>
              </w:numPr>
              <w:rPr>
                <w:rFonts w:ascii="Akkurat-Light" w:hAnsi="Akkurat-Light" w:cs="Calibri"/>
                <w:color w:val="000000"/>
                <w:sz w:val="20"/>
                <w:szCs w:val="20"/>
              </w:rPr>
            </w:pPr>
            <w:r w:rsidRPr="00D12951">
              <w:rPr>
                <w:rFonts w:ascii="Akkurat" w:hAnsi="Akkurat" w:cs="Calibri"/>
                <w:color w:val="000000"/>
                <w:sz w:val="20"/>
                <w:szCs w:val="20"/>
              </w:rPr>
              <w:t xml:space="preserve">Adaptation of systems to improve nutritional value of food </w:t>
            </w:r>
          </w:p>
          <w:p w14:paraId="2465468A" w14:textId="2235F11C" w:rsidR="00245E0E" w:rsidRPr="00D12951" w:rsidRDefault="00245E0E" w:rsidP="00D12951">
            <w:pPr>
              <w:pStyle w:val="ListParagraph"/>
              <w:numPr>
                <w:ilvl w:val="0"/>
                <w:numId w:val="19"/>
              </w:numPr>
              <w:rPr>
                <w:rFonts w:ascii="Akkurat-Light" w:hAnsi="Akkurat-Light" w:cs="Calibri"/>
                <w:color w:val="000000"/>
                <w:sz w:val="20"/>
                <w:szCs w:val="20"/>
              </w:rPr>
            </w:pPr>
            <w:r w:rsidRPr="00D12951">
              <w:rPr>
                <w:rFonts w:ascii="Akkurat" w:hAnsi="Akkurat" w:cs="Calibri"/>
                <w:color w:val="000000"/>
                <w:sz w:val="20"/>
                <w:szCs w:val="20"/>
              </w:rPr>
              <w:t xml:space="preserve">Reformulation, </w:t>
            </w:r>
            <w:r w:rsidR="005A2A75" w:rsidRPr="00D12951">
              <w:rPr>
                <w:rFonts w:ascii="Akkurat" w:hAnsi="Akkurat" w:cs="Calibri"/>
                <w:color w:val="000000"/>
                <w:sz w:val="20"/>
                <w:szCs w:val="20"/>
              </w:rPr>
              <w:t>fortification,</w:t>
            </w:r>
            <w:r w:rsidRPr="00D12951">
              <w:rPr>
                <w:rFonts w:ascii="Akkurat" w:hAnsi="Akkurat" w:cs="Calibri"/>
                <w:color w:val="000000"/>
                <w:sz w:val="20"/>
                <w:szCs w:val="20"/>
              </w:rPr>
              <w:t xml:space="preserve"> and functional foods </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5C4FF0BA"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01D2EC30"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45E0E" w:rsidRPr="009D073B" w14:paraId="6524F755" w14:textId="77777777" w:rsidTr="48C72A09">
        <w:trPr>
          <w:trHeight w:val="1014"/>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44A346" w14:textId="207D3C00"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FN3b</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388127" w14:textId="102A17C0" w:rsidR="00245E0E" w:rsidRPr="0036209E" w:rsidRDefault="00245E0E" w:rsidP="00AE05E3">
            <w:pPr>
              <w:rPr>
                <w:rFonts w:ascii="Akkurat-Light" w:hAnsi="Akkurat-Light" w:cs="Calibri"/>
                <w:b/>
                <w:bCs/>
                <w:color w:val="000000"/>
                <w:sz w:val="20"/>
                <w:szCs w:val="20"/>
              </w:rPr>
            </w:pPr>
            <w:r>
              <w:rPr>
                <w:rFonts w:ascii="Akkurat" w:hAnsi="Akkurat" w:cs="Calibri"/>
                <w:color w:val="000000"/>
                <w:sz w:val="20"/>
                <w:szCs w:val="20"/>
              </w:rPr>
              <w:t>Communicate practical dietary advice following accurate dietary assessment and application of dietary or nutritional guidelines, in multiple groups, sub-groups, and settings</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2BBFB55F" w14:textId="77777777" w:rsidR="00245E0E" w:rsidRPr="009D073B" w:rsidRDefault="00245E0E" w:rsidP="00245E0E">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749DCF41" w14:textId="77777777" w:rsidR="00245E0E" w:rsidRPr="009D073B" w:rsidRDefault="00245E0E" w:rsidP="00245E0E">
            <w:pPr>
              <w:rPr>
                <w:rFonts w:ascii="Akkurat-Light" w:hAnsi="Akkurat-Light" w:cs="Calibri"/>
                <w:color w:val="000000"/>
                <w:sz w:val="20"/>
                <w:szCs w:val="20"/>
              </w:rPr>
            </w:pPr>
          </w:p>
        </w:tc>
      </w:tr>
      <w:tr w:rsidR="00245E0E" w:rsidRPr="009D073B" w14:paraId="0878CE18" w14:textId="77777777" w:rsidTr="48C72A09">
        <w:trPr>
          <w:trHeight w:val="941"/>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31687F" w14:textId="0E740320"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FN3c</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82AA33" w14:textId="6F9A0BC3" w:rsidR="00245E0E" w:rsidRPr="0036209E" w:rsidRDefault="00245E0E" w:rsidP="00AE05E3">
            <w:pPr>
              <w:rPr>
                <w:rFonts w:ascii="Akkurat-Light" w:hAnsi="Akkurat-Light" w:cs="Calibri"/>
                <w:color w:val="000000"/>
                <w:sz w:val="20"/>
                <w:szCs w:val="20"/>
              </w:rPr>
            </w:pPr>
            <w:r>
              <w:rPr>
                <w:rFonts w:ascii="Akkurat" w:hAnsi="Akkurat" w:cs="Calibri"/>
                <w:color w:val="000000"/>
                <w:sz w:val="20"/>
                <w:szCs w:val="20"/>
              </w:rPr>
              <w:t xml:space="preserve">Apply dietary or nutritional guidelines to product development, </w:t>
            </w:r>
            <w:r w:rsidR="0016215F">
              <w:rPr>
                <w:rFonts w:ascii="Akkurat" w:hAnsi="Akkurat" w:cs="Calibri"/>
                <w:color w:val="000000"/>
                <w:sz w:val="20"/>
                <w:szCs w:val="20"/>
              </w:rPr>
              <w:t>menu,</w:t>
            </w:r>
            <w:r>
              <w:rPr>
                <w:rFonts w:ascii="Akkurat" w:hAnsi="Akkurat" w:cs="Calibri"/>
                <w:color w:val="000000"/>
                <w:sz w:val="20"/>
                <w:szCs w:val="20"/>
              </w:rPr>
              <w:t xml:space="preserve"> or meal planning, </w:t>
            </w:r>
            <w:r w:rsidR="00D23285">
              <w:rPr>
                <w:rFonts w:ascii="Akkurat" w:hAnsi="Akkurat" w:cs="Calibri"/>
                <w:color w:val="000000"/>
                <w:sz w:val="20"/>
                <w:szCs w:val="20"/>
              </w:rPr>
              <w:t>marketing,</w:t>
            </w:r>
            <w:r>
              <w:rPr>
                <w:rFonts w:ascii="Akkurat" w:hAnsi="Akkurat" w:cs="Calibri"/>
                <w:color w:val="000000"/>
                <w:sz w:val="20"/>
                <w:szCs w:val="20"/>
              </w:rPr>
              <w:t xml:space="preserve"> or other consumer communications</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6FC84D1A"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7242D1D5"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45E0E" w:rsidRPr="009D073B" w14:paraId="6D442369" w14:textId="77777777" w:rsidTr="48C72A09">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872FFC" w14:textId="3C2F5815" w:rsidR="00245E0E" w:rsidRPr="009D073B" w:rsidRDefault="00245E0E" w:rsidP="00245E0E">
            <w:pPr>
              <w:rPr>
                <w:rFonts w:ascii="Akkurat-Light" w:hAnsi="Akkurat-Light" w:cs="Calibri"/>
                <w:b/>
                <w:bCs/>
                <w:color w:val="000000"/>
                <w:sz w:val="20"/>
                <w:szCs w:val="20"/>
              </w:rPr>
            </w:pPr>
            <w:r>
              <w:rPr>
                <w:rFonts w:ascii="Akkurat" w:hAnsi="Akkurat" w:cs="Calibri"/>
                <w:color w:val="000000"/>
                <w:sz w:val="20"/>
                <w:szCs w:val="20"/>
              </w:rPr>
              <w:t>FN3d</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648920A" w14:textId="2A5D25C1" w:rsidR="00245E0E" w:rsidRPr="0036209E" w:rsidRDefault="00245E0E" w:rsidP="00AE05E3">
            <w:pPr>
              <w:rPr>
                <w:rFonts w:ascii="Akkurat-Light" w:hAnsi="Akkurat-Light" w:cs="Calibri"/>
                <w:color w:val="000000"/>
                <w:sz w:val="20"/>
                <w:szCs w:val="20"/>
              </w:rPr>
            </w:pPr>
            <w:r>
              <w:rPr>
                <w:rFonts w:ascii="Akkurat" w:hAnsi="Akkurat" w:cs="Calibri"/>
                <w:color w:val="000000"/>
                <w:sz w:val="20"/>
                <w:szCs w:val="20"/>
              </w:rPr>
              <w:t>Interpret food labels, guideline daily amounts and front of pack labelling to advise your practice</w:t>
            </w:r>
          </w:p>
        </w:tc>
        <w:tc>
          <w:tcPr>
            <w:tcW w:w="1308" w:type="dxa"/>
            <w:tcBorders>
              <w:top w:val="nil"/>
              <w:left w:val="nil"/>
              <w:bottom w:val="nil"/>
              <w:right w:val="single" w:sz="4" w:space="0" w:color="auto"/>
            </w:tcBorders>
            <w:shd w:val="clear" w:color="auto" w:fill="DEEAF6" w:themeFill="accent5" w:themeFillTint="33"/>
            <w:noWrap/>
            <w:vAlign w:val="bottom"/>
            <w:hideMark/>
          </w:tcPr>
          <w:p w14:paraId="09176C04"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DEEAF6" w:themeFill="accent5" w:themeFillTint="33"/>
            <w:noWrap/>
            <w:vAlign w:val="bottom"/>
            <w:hideMark/>
          </w:tcPr>
          <w:p w14:paraId="62979BE2" w14:textId="77777777" w:rsidR="00245E0E" w:rsidRPr="009D073B" w:rsidRDefault="00245E0E" w:rsidP="00245E0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45E0E" w:rsidRPr="009D073B" w14:paraId="61A70EB6" w14:textId="77777777" w:rsidTr="48C72A09">
        <w:trPr>
          <w:trHeight w:val="836"/>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0F6C14" w14:textId="4C182274" w:rsidR="00245E0E" w:rsidRDefault="00245E0E" w:rsidP="00245E0E">
            <w:pPr>
              <w:rPr>
                <w:rFonts w:ascii="Akkurat" w:hAnsi="Akkurat" w:cs="Calibri"/>
                <w:color w:val="000000"/>
                <w:sz w:val="20"/>
                <w:szCs w:val="20"/>
              </w:rPr>
            </w:pPr>
            <w:r>
              <w:rPr>
                <w:rFonts w:ascii="Akkurat" w:hAnsi="Akkurat" w:cs="Calibri"/>
                <w:color w:val="000000"/>
                <w:sz w:val="20"/>
                <w:szCs w:val="20"/>
              </w:rPr>
              <w:t>FN3e</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B21BB2" w14:textId="61FC38D5" w:rsidR="00245E0E" w:rsidRPr="0036209E" w:rsidRDefault="00245E0E" w:rsidP="00AE05E3">
            <w:pPr>
              <w:rPr>
                <w:rFonts w:ascii="Akkurat" w:hAnsi="Akkurat" w:cs="Calibri"/>
                <w:color w:val="000000"/>
                <w:sz w:val="20"/>
                <w:szCs w:val="20"/>
              </w:rPr>
            </w:pPr>
            <w:r>
              <w:rPr>
                <w:rFonts w:ascii="Akkurat" w:hAnsi="Akkurat" w:cs="Calibri"/>
                <w:color w:val="000000"/>
                <w:sz w:val="20"/>
                <w:szCs w:val="20"/>
              </w:rPr>
              <w:t>Develop guidance, systems or plans around food safety, food hygiene, sustainability and/or environmental awareness</w:t>
            </w:r>
          </w:p>
        </w:tc>
        <w:tc>
          <w:tcPr>
            <w:tcW w:w="1308" w:type="dxa"/>
            <w:tcBorders>
              <w:top w:val="nil"/>
              <w:left w:val="nil"/>
              <w:bottom w:val="single" w:sz="4" w:space="0" w:color="auto"/>
              <w:right w:val="single" w:sz="4" w:space="0" w:color="auto"/>
            </w:tcBorders>
            <w:shd w:val="clear" w:color="auto" w:fill="DEEAF6" w:themeFill="accent5" w:themeFillTint="33"/>
            <w:noWrap/>
            <w:vAlign w:val="bottom"/>
          </w:tcPr>
          <w:p w14:paraId="07DD731B" w14:textId="77777777" w:rsidR="00245E0E" w:rsidRPr="009D073B" w:rsidRDefault="00245E0E" w:rsidP="00245E0E">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EEAF6" w:themeFill="accent5" w:themeFillTint="33"/>
            <w:noWrap/>
            <w:vAlign w:val="bottom"/>
          </w:tcPr>
          <w:p w14:paraId="5595749A" w14:textId="77777777" w:rsidR="00245E0E" w:rsidRPr="009D073B" w:rsidRDefault="00245E0E" w:rsidP="00245E0E">
            <w:pPr>
              <w:rPr>
                <w:rFonts w:ascii="Akkurat-Light" w:hAnsi="Akkurat-Light" w:cs="Calibri"/>
                <w:color w:val="000000"/>
                <w:sz w:val="20"/>
                <w:szCs w:val="20"/>
              </w:rPr>
            </w:pPr>
          </w:p>
        </w:tc>
      </w:tr>
    </w:tbl>
    <w:p w14:paraId="60EC42FE" w14:textId="21421670" w:rsidR="00557BC7" w:rsidRDefault="00557BC7" w:rsidP="00557BC7">
      <w:pPr>
        <w:jc w:val="both"/>
        <w:rPr>
          <w:rFonts w:ascii="Akkurat" w:hAnsi="Akkurat"/>
        </w:rPr>
      </w:pPr>
    </w:p>
    <w:p w14:paraId="7F638985" w14:textId="77777777" w:rsidR="00AE05E3" w:rsidRDefault="00AE05E3" w:rsidP="00557BC7">
      <w:pPr>
        <w:jc w:val="both"/>
        <w:rPr>
          <w:rFonts w:ascii="Akkurat" w:hAnsi="Akkurat"/>
        </w:rPr>
      </w:pPr>
    </w:p>
    <w:tbl>
      <w:tblPr>
        <w:tblW w:w="9964" w:type="dxa"/>
        <w:shd w:val="clear" w:color="auto" w:fill="DEEAF6" w:themeFill="accent5" w:themeFillTint="33"/>
        <w:tblLook w:val="04A0" w:firstRow="1" w:lastRow="0" w:firstColumn="1" w:lastColumn="0" w:noHBand="0" w:noVBand="1"/>
      </w:tblPr>
      <w:tblGrid>
        <w:gridCol w:w="718"/>
        <w:gridCol w:w="6237"/>
        <w:gridCol w:w="1308"/>
        <w:gridCol w:w="1701"/>
      </w:tblGrid>
      <w:tr w:rsidR="00557BC7" w:rsidRPr="009D073B" w14:paraId="5C6807E2" w14:textId="77777777" w:rsidTr="00A337AC">
        <w:trPr>
          <w:trHeight w:val="749"/>
        </w:trPr>
        <w:tc>
          <w:tcPr>
            <w:tcW w:w="6955" w:type="dxa"/>
            <w:gridSpan w:val="2"/>
            <w:tcBorders>
              <w:top w:val="nil"/>
              <w:left w:val="single" w:sz="4" w:space="0" w:color="auto"/>
              <w:bottom w:val="single" w:sz="4" w:space="0" w:color="auto"/>
              <w:right w:val="single" w:sz="4" w:space="0" w:color="auto"/>
            </w:tcBorders>
            <w:shd w:val="clear" w:color="auto" w:fill="DEEAF6" w:themeFill="accent5" w:themeFillTint="33"/>
            <w:vAlign w:val="center"/>
          </w:tcPr>
          <w:p w14:paraId="62D2F32C" w14:textId="77777777" w:rsidR="00557BC7" w:rsidRPr="009B46A2" w:rsidRDefault="00557BC7" w:rsidP="00454E7A">
            <w:pPr>
              <w:rPr>
                <w:rFonts w:ascii="Akkurat" w:hAnsi="Akkurat" w:cs="Calibri"/>
                <w:b/>
                <w:bCs/>
                <w:color w:val="000000"/>
                <w:sz w:val="20"/>
                <w:szCs w:val="20"/>
              </w:rPr>
            </w:pPr>
            <w:r w:rsidRPr="009B46A2">
              <w:rPr>
                <w:rFonts w:ascii="Akkurat" w:hAnsi="Akkurat" w:cs="Calibri"/>
                <w:b/>
                <w:bCs/>
                <w:color w:val="000000"/>
                <w:sz w:val="20"/>
                <w:szCs w:val="20"/>
              </w:rPr>
              <w:lastRenderedPageBreak/>
              <w:t>Core Competency 4: Social and Behaviour</w:t>
            </w:r>
          </w:p>
        </w:tc>
        <w:tc>
          <w:tcPr>
            <w:tcW w:w="1308" w:type="dxa"/>
            <w:tcBorders>
              <w:top w:val="nil"/>
              <w:left w:val="nil"/>
              <w:bottom w:val="single" w:sz="4" w:space="0" w:color="auto"/>
              <w:right w:val="single" w:sz="4" w:space="0" w:color="auto"/>
            </w:tcBorders>
            <w:shd w:val="clear" w:color="auto" w:fill="DEEAF6" w:themeFill="accent5" w:themeFillTint="33"/>
            <w:noWrap/>
          </w:tcPr>
          <w:p w14:paraId="51C7C436"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EXAMPLE</w:t>
            </w:r>
          </w:p>
          <w:p w14:paraId="77BF34AA"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NUMBER(S)</w:t>
            </w:r>
          </w:p>
          <w:p w14:paraId="7D5450EB" w14:textId="77777777" w:rsidR="00557BC7" w:rsidRPr="009D073B" w:rsidRDefault="00557BC7"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EEAF6" w:themeFill="accent5" w:themeFillTint="33"/>
            <w:noWrap/>
          </w:tcPr>
          <w:p w14:paraId="26B14E9E" w14:textId="77777777" w:rsidR="00557BC7" w:rsidRPr="00527406" w:rsidRDefault="00557BC7"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B21D7FD" w14:textId="39CB077B" w:rsidR="00557BC7" w:rsidRPr="009D073B" w:rsidRDefault="00557BC7"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541744" w:rsidRPr="009D073B" w14:paraId="1AE7B3EF" w14:textId="77777777" w:rsidTr="00D12951">
        <w:trPr>
          <w:trHeight w:val="2489"/>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03566D" w14:textId="06F30B19" w:rsidR="00541744" w:rsidRPr="009D073B" w:rsidRDefault="00541744" w:rsidP="00541744">
            <w:pPr>
              <w:rPr>
                <w:rFonts w:ascii="Akkurat-Light" w:hAnsi="Akkurat-Light" w:cs="Calibri"/>
                <w:b/>
                <w:bCs/>
                <w:color w:val="000000"/>
                <w:sz w:val="20"/>
                <w:szCs w:val="20"/>
              </w:rPr>
            </w:pPr>
            <w:r>
              <w:rPr>
                <w:rFonts w:ascii="Akkurat" w:hAnsi="Akkurat" w:cs="Calibri"/>
                <w:color w:val="000000"/>
                <w:sz w:val="20"/>
                <w:szCs w:val="20"/>
              </w:rPr>
              <w:t>FN4a</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DCE286E" w14:textId="540FFE65" w:rsidR="00D12951" w:rsidRPr="00D12951" w:rsidRDefault="00541744" w:rsidP="00D12951">
            <w:pPr>
              <w:rPr>
                <w:rFonts w:ascii="Akkurat-Light" w:hAnsi="Akkurat-Light" w:cs="Calibri"/>
                <w:color w:val="000000"/>
                <w:sz w:val="20"/>
                <w:szCs w:val="20"/>
              </w:rPr>
            </w:pPr>
            <w:r w:rsidRPr="00D12951">
              <w:rPr>
                <w:rFonts w:ascii="Akkurat" w:hAnsi="Akkurat" w:cs="Calibri"/>
                <w:color w:val="000000"/>
                <w:sz w:val="20"/>
                <w:szCs w:val="20"/>
              </w:rPr>
              <w:t xml:space="preserve">Describe how the following can impact on food choice and dietary intake: </w:t>
            </w:r>
            <w:r w:rsidR="00D12951">
              <w:rPr>
                <w:rFonts w:ascii="Akkurat" w:hAnsi="Akkurat" w:cs="Calibri"/>
                <w:color w:val="000000"/>
                <w:sz w:val="20"/>
                <w:szCs w:val="20"/>
              </w:rPr>
              <w:br/>
            </w:r>
          </w:p>
          <w:p w14:paraId="139D9A4D" w14:textId="77777777" w:rsidR="00D12951" w:rsidRPr="00D12951" w:rsidRDefault="00541744" w:rsidP="00D12951">
            <w:pPr>
              <w:pStyle w:val="ListParagraph"/>
              <w:numPr>
                <w:ilvl w:val="0"/>
                <w:numId w:val="20"/>
              </w:numPr>
              <w:rPr>
                <w:rFonts w:ascii="Akkurat-Light" w:hAnsi="Akkurat-Light" w:cs="Calibri"/>
                <w:color w:val="000000"/>
                <w:sz w:val="20"/>
                <w:szCs w:val="20"/>
              </w:rPr>
            </w:pPr>
            <w:r w:rsidRPr="00D12951">
              <w:rPr>
                <w:rFonts w:ascii="Akkurat" w:hAnsi="Akkurat" w:cs="Calibri"/>
                <w:color w:val="000000"/>
                <w:sz w:val="20"/>
                <w:szCs w:val="20"/>
              </w:rPr>
              <w:t xml:space="preserve">New developments in food science, including reformulation </w:t>
            </w:r>
          </w:p>
          <w:p w14:paraId="09E2EFDD" w14:textId="77777777" w:rsidR="00D12951" w:rsidRPr="00D12951" w:rsidRDefault="00541744" w:rsidP="00D12951">
            <w:pPr>
              <w:pStyle w:val="ListParagraph"/>
              <w:numPr>
                <w:ilvl w:val="0"/>
                <w:numId w:val="20"/>
              </w:numPr>
              <w:rPr>
                <w:rFonts w:ascii="Akkurat-Light" w:hAnsi="Akkurat-Light" w:cs="Calibri"/>
                <w:color w:val="000000"/>
                <w:sz w:val="20"/>
                <w:szCs w:val="20"/>
              </w:rPr>
            </w:pPr>
            <w:r w:rsidRPr="00D12951">
              <w:rPr>
                <w:rFonts w:ascii="Akkurat" w:hAnsi="Akkurat" w:cs="Calibri"/>
                <w:color w:val="000000"/>
                <w:sz w:val="20"/>
                <w:szCs w:val="20"/>
              </w:rPr>
              <w:t xml:space="preserve">Socio-cultural settings, including high- and low-income communities </w:t>
            </w:r>
          </w:p>
          <w:p w14:paraId="4A9AB8D0" w14:textId="77777777" w:rsidR="00D12951" w:rsidRPr="00D12951" w:rsidRDefault="00541744" w:rsidP="00D12951">
            <w:pPr>
              <w:pStyle w:val="ListParagraph"/>
              <w:numPr>
                <w:ilvl w:val="0"/>
                <w:numId w:val="20"/>
              </w:numPr>
              <w:rPr>
                <w:rFonts w:ascii="Akkurat-Light" w:hAnsi="Akkurat-Light" w:cs="Calibri"/>
                <w:color w:val="000000"/>
                <w:sz w:val="20"/>
                <w:szCs w:val="20"/>
              </w:rPr>
            </w:pPr>
            <w:r w:rsidRPr="00D12951">
              <w:rPr>
                <w:rFonts w:ascii="Akkurat" w:hAnsi="Akkurat" w:cs="Calibri"/>
                <w:color w:val="000000"/>
                <w:sz w:val="20"/>
                <w:szCs w:val="20"/>
              </w:rPr>
              <w:t xml:space="preserve">Psychological and societal factors </w:t>
            </w:r>
          </w:p>
          <w:p w14:paraId="0117479A" w14:textId="6588C281" w:rsidR="00541744" w:rsidRPr="00D12951" w:rsidRDefault="00541744" w:rsidP="00D12951">
            <w:pPr>
              <w:pStyle w:val="ListParagraph"/>
              <w:numPr>
                <w:ilvl w:val="0"/>
                <w:numId w:val="20"/>
              </w:numPr>
              <w:rPr>
                <w:rFonts w:ascii="Akkurat-Light" w:hAnsi="Akkurat-Light" w:cs="Calibri"/>
                <w:color w:val="000000"/>
                <w:sz w:val="20"/>
                <w:szCs w:val="20"/>
              </w:rPr>
            </w:pPr>
            <w:r w:rsidRPr="00D12951">
              <w:rPr>
                <w:rFonts w:ascii="Akkurat" w:hAnsi="Akkurat" w:cs="Calibri"/>
                <w:color w:val="000000"/>
                <w:sz w:val="20"/>
                <w:szCs w:val="20"/>
              </w:rPr>
              <w:t xml:space="preserve">Marketing, including campaigns, labelling strategies and store tours </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752294AA" w14:textId="77777777" w:rsidR="00541744" w:rsidRPr="009D073B" w:rsidRDefault="00541744" w:rsidP="0054174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4AAE4707" w14:textId="77777777" w:rsidR="00541744" w:rsidRPr="009D073B" w:rsidRDefault="00541744" w:rsidP="0054174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41744" w:rsidRPr="009D073B" w14:paraId="7C55C74A" w14:textId="77777777" w:rsidTr="00D12951">
        <w:trPr>
          <w:trHeight w:val="1317"/>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EE89E0" w14:textId="428AED26" w:rsidR="00541744" w:rsidRPr="009D073B" w:rsidRDefault="00541744" w:rsidP="00541744">
            <w:pPr>
              <w:rPr>
                <w:rFonts w:ascii="Akkurat-Light" w:hAnsi="Akkurat-Light" w:cs="Calibri"/>
                <w:b/>
                <w:bCs/>
                <w:color w:val="000000"/>
                <w:sz w:val="20"/>
                <w:szCs w:val="20"/>
              </w:rPr>
            </w:pPr>
            <w:r>
              <w:rPr>
                <w:rFonts w:ascii="Akkurat" w:hAnsi="Akkurat" w:cs="Calibri"/>
                <w:color w:val="000000"/>
                <w:sz w:val="20"/>
                <w:szCs w:val="20"/>
              </w:rPr>
              <w:t>FN4b</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2C3D19" w14:textId="32DB4376" w:rsidR="00541744" w:rsidRPr="0036209E" w:rsidRDefault="00541744" w:rsidP="00AE05E3">
            <w:pPr>
              <w:rPr>
                <w:rFonts w:ascii="Akkurat-Light" w:hAnsi="Akkurat-Light" w:cs="Calibri"/>
                <w:b/>
                <w:bCs/>
                <w:color w:val="000000"/>
                <w:sz w:val="20"/>
                <w:szCs w:val="20"/>
              </w:rPr>
            </w:pPr>
            <w:r>
              <w:rPr>
                <w:rFonts w:ascii="Akkurat" w:hAnsi="Akkurat" w:cs="Calibri"/>
                <w:color w:val="000000"/>
                <w:sz w:val="20"/>
                <w:szCs w:val="20"/>
              </w:rPr>
              <w:t xml:space="preserve">Identify socio-economic disparities in nutrition and food choice, designing where appropriate new products, </w:t>
            </w:r>
            <w:r w:rsidR="00D23285">
              <w:rPr>
                <w:rFonts w:ascii="Akkurat" w:hAnsi="Akkurat" w:cs="Calibri"/>
                <w:color w:val="000000"/>
                <w:sz w:val="20"/>
                <w:szCs w:val="20"/>
              </w:rPr>
              <w:t>research,</w:t>
            </w:r>
            <w:r>
              <w:rPr>
                <w:rFonts w:ascii="Akkurat" w:hAnsi="Akkurat" w:cs="Calibri"/>
                <w:color w:val="000000"/>
                <w:sz w:val="20"/>
                <w:szCs w:val="20"/>
              </w:rPr>
              <w:t xml:space="preserve"> or interventions to address them</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1B30E969" w14:textId="77777777" w:rsidR="00541744" w:rsidRPr="009D073B" w:rsidRDefault="00541744" w:rsidP="00541744">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E772867" w14:textId="77777777" w:rsidR="00541744" w:rsidRPr="009D073B" w:rsidRDefault="00541744" w:rsidP="00541744">
            <w:pPr>
              <w:rPr>
                <w:rFonts w:ascii="Akkurat-Light" w:hAnsi="Akkurat-Light" w:cs="Calibri"/>
                <w:color w:val="000000"/>
                <w:sz w:val="20"/>
                <w:szCs w:val="20"/>
              </w:rPr>
            </w:pPr>
          </w:p>
        </w:tc>
      </w:tr>
      <w:tr w:rsidR="00541744" w:rsidRPr="009D073B" w14:paraId="64F80CEB" w14:textId="77777777" w:rsidTr="00D12951">
        <w:trPr>
          <w:trHeight w:val="1573"/>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CB53DA" w14:textId="567AA889" w:rsidR="00541744" w:rsidRPr="009D073B" w:rsidRDefault="00541744" w:rsidP="00541744">
            <w:pPr>
              <w:rPr>
                <w:rFonts w:ascii="Akkurat-Light" w:hAnsi="Akkurat-Light" w:cs="Calibri"/>
                <w:b/>
                <w:bCs/>
                <w:color w:val="000000"/>
                <w:sz w:val="20"/>
                <w:szCs w:val="20"/>
              </w:rPr>
            </w:pPr>
            <w:r>
              <w:rPr>
                <w:rFonts w:ascii="Akkurat" w:hAnsi="Akkurat" w:cs="Calibri"/>
                <w:color w:val="000000"/>
                <w:sz w:val="20"/>
                <w:szCs w:val="20"/>
              </w:rPr>
              <w:t>FN4c</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5C904F" w14:textId="7B2BE562" w:rsidR="00541744" w:rsidRPr="0036209E" w:rsidRDefault="00541744" w:rsidP="00AE05E3">
            <w:pPr>
              <w:rPr>
                <w:rFonts w:ascii="Akkurat-Light" w:hAnsi="Akkurat-Light" w:cs="Calibri"/>
                <w:color w:val="000000"/>
                <w:sz w:val="20"/>
                <w:szCs w:val="20"/>
              </w:rPr>
            </w:pPr>
            <w:r>
              <w:rPr>
                <w:rFonts w:ascii="Akkurat" w:hAnsi="Akkurat" w:cs="Calibri"/>
                <w:color w:val="000000"/>
                <w:sz w:val="20"/>
                <w:szCs w:val="20"/>
              </w:rPr>
              <w:t xml:space="preserve">Advise on food processing, manufacturing, and preparation/service needs associated with specific population groups, considering age, sex, cultural and socio-economic background, specific dietary </w:t>
            </w:r>
            <w:r w:rsidR="00C575CF">
              <w:rPr>
                <w:rFonts w:ascii="Akkurat" w:hAnsi="Akkurat" w:cs="Calibri"/>
                <w:color w:val="000000"/>
                <w:sz w:val="20"/>
                <w:szCs w:val="20"/>
              </w:rPr>
              <w:t>requirements,</w:t>
            </w:r>
            <w:r>
              <w:rPr>
                <w:rFonts w:ascii="Akkurat" w:hAnsi="Akkurat" w:cs="Calibri"/>
                <w:color w:val="000000"/>
                <w:sz w:val="20"/>
                <w:szCs w:val="20"/>
              </w:rPr>
              <w:t xml:space="preserve"> and health issues</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2A1916CC" w14:textId="77777777" w:rsidR="00541744" w:rsidRPr="009D073B" w:rsidRDefault="00541744" w:rsidP="0054174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1F8C507A" w14:textId="77777777" w:rsidR="00541744" w:rsidRPr="009D073B" w:rsidRDefault="00541744" w:rsidP="0054174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41744" w:rsidRPr="009D073B" w14:paraId="3CE031A7" w14:textId="77777777" w:rsidTr="00D12951">
        <w:trPr>
          <w:trHeight w:val="1591"/>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0668B4" w14:textId="0340060F" w:rsidR="00541744" w:rsidRDefault="00541744" w:rsidP="00541744">
            <w:pPr>
              <w:rPr>
                <w:rFonts w:ascii="Akkurat" w:hAnsi="Akkurat" w:cs="Calibri"/>
                <w:color w:val="000000"/>
                <w:sz w:val="20"/>
                <w:szCs w:val="20"/>
              </w:rPr>
            </w:pPr>
            <w:r>
              <w:rPr>
                <w:rFonts w:ascii="Akkurat" w:hAnsi="Akkurat" w:cs="Calibri"/>
                <w:color w:val="000000"/>
                <w:sz w:val="20"/>
                <w:szCs w:val="20"/>
              </w:rPr>
              <w:t>FN4d</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EBA353" w14:textId="4A351503" w:rsidR="00541744" w:rsidRDefault="00541744" w:rsidP="00AE05E3">
            <w:pPr>
              <w:rPr>
                <w:rFonts w:ascii="Akkurat" w:hAnsi="Akkurat" w:cs="Calibri"/>
                <w:color w:val="000000"/>
                <w:sz w:val="20"/>
                <w:szCs w:val="20"/>
              </w:rPr>
            </w:pPr>
            <w:r>
              <w:rPr>
                <w:rFonts w:ascii="Akkurat" w:hAnsi="Akkurat" w:cs="Calibri"/>
                <w:color w:val="000000"/>
                <w:sz w:val="20"/>
                <w:szCs w:val="20"/>
              </w:rPr>
              <w:t>Apply the principles of behaviour change in your practice as a food nutritionist and, where appropriate, in intervention design, implementation and evaluation, recognising and developing plans to overcome barriers to implementation</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69E56A23" w14:textId="77777777" w:rsidR="00541744" w:rsidRPr="009D073B" w:rsidRDefault="00541744" w:rsidP="00541744">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2125A964" w14:textId="77777777" w:rsidR="00541744" w:rsidRPr="009D073B" w:rsidRDefault="00541744" w:rsidP="00541744">
            <w:pPr>
              <w:rPr>
                <w:rFonts w:ascii="Akkurat-Light" w:hAnsi="Akkurat-Light" w:cs="Calibri"/>
                <w:color w:val="000000"/>
                <w:sz w:val="20"/>
                <w:szCs w:val="20"/>
              </w:rPr>
            </w:pPr>
          </w:p>
        </w:tc>
      </w:tr>
    </w:tbl>
    <w:p w14:paraId="1B1480D8" w14:textId="77777777" w:rsidR="00557BC7" w:rsidRDefault="00557BC7" w:rsidP="00557BC7">
      <w:pPr>
        <w:jc w:val="both"/>
        <w:rPr>
          <w:rFonts w:ascii="Akkurat" w:hAnsi="Akkurat"/>
        </w:rPr>
      </w:pPr>
    </w:p>
    <w:tbl>
      <w:tblPr>
        <w:tblW w:w="9964" w:type="dxa"/>
        <w:shd w:val="clear" w:color="auto" w:fill="DEEAF6" w:themeFill="accent5" w:themeFillTint="33"/>
        <w:tblLook w:val="04A0" w:firstRow="1" w:lastRow="0" w:firstColumn="1" w:lastColumn="0" w:noHBand="0" w:noVBand="1"/>
      </w:tblPr>
      <w:tblGrid>
        <w:gridCol w:w="718"/>
        <w:gridCol w:w="6237"/>
        <w:gridCol w:w="1308"/>
        <w:gridCol w:w="1701"/>
      </w:tblGrid>
      <w:tr w:rsidR="00557BC7" w:rsidRPr="009D073B" w14:paraId="79FC9E0E" w14:textId="77777777" w:rsidTr="00A337AC">
        <w:trPr>
          <w:trHeight w:val="749"/>
        </w:trPr>
        <w:tc>
          <w:tcPr>
            <w:tcW w:w="6955" w:type="dxa"/>
            <w:gridSpan w:val="2"/>
            <w:tcBorders>
              <w:top w:val="nil"/>
              <w:left w:val="single" w:sz="4" w:space="0" w:color="auto"/>
              <w:bottom w:val="single" w:sz="4" w:space="0" w:color="auto"/>
              <w:right w:val="single" w:sz="4" w:space="0" w:color="auto"/>
            </w:tcBorders>
            <w:shd w:val="clear" w:color="auto" w:fill="DEEAF6" w:themeFill="accent5" w:themeFillTint="33"/>
            <w:vAlign w:val="center"/>
          </w:tcPr>
          <w:p w14:paraId="7C9FA067" w14:textId="77777777" w:rsidR="00557BC7" w:rsidRPr="00D04E2C" w:rsidRDefault="00557BC7"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tcBorders>
              <w:top w:val="nil"/>
              <w:left w:val="nil"/>
              <w:bottom w:val="single" w:sz="4" w:space="0" w:color="auto"/>
              <w:right w:val="single" w:sz="4" w:space="0" w:color="auto"/>
            </w:tcBorders>
            <w:shd w:val="clear" w:color="auto" w:fill="DEEAF6" w:themeFill="accent5" w:themeFillTint="33"/>
            <w:noWrap/>
          </w:tcPr>
          <w:p w14:paraId="12D989A1"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EXAMPLE</w:t>
            </w:r>
          </w:p>
          <w:p w14:paraId="3E81A2DB" w14:textId="77777777" w:rsidR="00557BC7" w:rsidRPr="009D073B" w:rsidRDefault="00557BC7" w:rsidP="00454E7A">
            <w:pPr>
              <w:rPr>
                <w:rFonts w:ascii="Akkurat-Light" w:hAnsi="Akkurat-Light" w:cs="Arial"/>
                <w:b/>
                <w:bCs/>
                <w:sz w:val="20"/>
                <w:szCs w:val="20"/>
              </w:rPr>
            </w:pPr>
            <w:r w:rsidRPr="009D073B">
              <w:rPr>
                <w:rFonts w:ascii="Akkurat-Light" w:hAnsi="Akkurat-Light" w:cs="Arial"/>
                <w:b/>
                <w:bCs/>
                <w:sz w:val="20"/>
                <w:szCs w:val="20"/>
              </w:rPr>
              <w:t>NUMBER(S)</w:t>
            </w:r>
          </w:p>
          <w:p w14:paraId="0E517C56" w14:textId="77777777" w:rsidR="00557BC7" w:rsidRPr="009D073B" w:rsidRDefault="00557BC7"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EEAF6" w:themeFill="accent5" w:themeFillTint="33"/>
            <w:noWrap/>
          </w:tcPr>
          <w:p w14:paraId="671B9B5F" w14:textId="77777777" w:rsidR="00557BC7" w:rsidRPr="00527406" w:rsidRDefault="00557BC7"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9248B31" w14:textId="1790AF8E" w:rsidR="00557BC7" w:rsidRPr="009D073B" w:rsidRDefault="00557BC7"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607584" w:rsidRPr="009D073B" w14:paraId="634A2654" w14:textId="77777777" w:rsidTr="00AE05E3">
        <w:trPr>
          <w:trHeight w:val="650"/>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87552" w14:textId="204FEF91" w:rsidR="00607584" w:rsidRPr="009D073B" w:rsidRDefault="00607584" w:rsidP="00607584">
            <w:pPr>
              <w:rPr>
                <w:rFonts w:ascii="Akkurat-Light" w:hAnsi="Akkurat-Light" w:cs="Calibri"/>
                <w:b/>
                <w:bCs/>
                <w:color w:val="000000"/>
                <w:sz w:val="20"/>
                <w:szCs w:val="20"/>
              </w:rPr>
            </w:pPr>
            <w:r>
              <w:rPr>
                <w:rFonts w:ascii="Akkurat" w:hAnsi="Akkurat" w:cs="Calibri"/>
                <w:color w:val="000000"/>
                <w:sz w:val="20"/>
                <w:szCs w:val="20"/>
              </w:rPr>
              <w:t>FN5a</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C9BCE7" w14:textId="4726BAF1" w:rsidR="00607584" w:rsidRPr="0036209E" w:rsidRDefault="00607584" w:rsidP="00AE05E3">
            <w:pPr>
              <w:rPr>
                <w:rFonts w:ascii="Akkurat-Light" w:hAnsi="Akkurat-Light" w:cs="Calibri"/>
                <w:color w:val="000000"/>
                <w:sz w:val="20"/>
                <w:szCs w:val="20"/>
              </w:rPr>
            </w:pPr>
            <w:r>
              <w:rPr>
                <w:rFonts w:ascii="Akkurat" w:hAnsi="Akkurat" w:cs="Calibri"/>
                <w:color w:val="000000"/>
                <w:sz w:val="20"/>
                <w:szCs w:val="20"/>
              </w:rPr>
              <w:t>Describe the development and production process of specialist dietary products, such as balanced energy-protein supplements</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3760DC56" w14:textId="77777777" w:rsidR="00607584" w:rsidRPr="009D073B" w:rsidRDefault="00607584" w:rsidP="0060758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19F190BB" w14:textId="77777777" w:rsidR="00607584" w:rsidRPr="009D073B" w:rsidRDefault="00607584" w:rsidP="0060758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607584" w:rsidRPr="009D073B" w14:paraId="605EA919" w14:textId="77777777" w:rsidTr="00AE05E3">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AD60E6" w14:textId="7BE4CC03" w:rsidR="00607584" w:rsidRPr="009D073B" w:rsidRDefault="00607584" w:rsidP="00607584">
            <w:pPr>
              <w:rPr>
                <w:rFonts w:ascii="Akkurat-Light" w:hAnsi="Akkurat-Light" w:cs="Calibri"/>
                <w:b/>
                <w:bCs/>
                <w:color w:val="000000"/>
                <w:sz w:val="20"/>
                <w:szCs w:val="20"/>
              </w:rPr>
            </w:pPr>
            <w:r>
              <w:rPr>
                <w:rFonts w:ascii="Akkurat" w:hAnsi="Akkurat" w:cs="Calibri"/>
                <w:color w:val="000000"/>
                <w:sz w:val="20"/>
                <w:szCs w:val="20"/>
              </w:rPr>
              <w:t>FN5b</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6B1F1C" w14:textId="5460F594" w:rsidR="00607584" w:rsidRPr="0036209E" w:rsidRDefault="00607584" w:rsidP="00AE05E3">
            <w:pPr>
              <w:rPr>
                <w:rFonts w:ascii="Akkurat-Light" w:hAnsi="Akkurat-Light" w:cs="Calibri"/>
                <w:b/>
                <w:bCs/>
                <w:color w:val="000000"/>
                <w:sz w:val="20"/>
                <w:szCs w:val="20"/>
              </w:rPr>
            </w:pPr>
            <w:r>
              <w:rPr>
                <w:rFonts w:ascii="Akkurat" w:hAnsi="Akkurat" w:cs="Calibri"/>
                <w:color w:val="000000"/>
                <w:sz w:val="20"/>
                <w:szCs w:val="20"/>
              </w:rPr>
              <w:t>Explain how national programmes, such as universal fortification programmes, are developed and implemented</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449560EB" w14:textId="77777777" w:rsidR="00607584" w:rsidRPr="009D073B" w:rsidRDefault="00607584" w:rsidP="00607584">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1B3F8DB" w14:textId="77777777" w:rsidR="00607584" w:rsidRPr="009D073B" w:rsidRDefault="00607584" w:rsidP="00607584">
            <w:pPr>
              <w:rPr>
                <w:rFonts w:ascii="Akkurat-Light" w:hAnsi="Akkurat-Light" w:cs="Calibri"/>
                <w:color w:val="000000"/>
                <w:sz w:val="20"/>
                <w:szCs w:val="20"/>
              </w:rPr>
            </w:pPr>
          </w:p>
        </w:tc>
      </w:tr>
      <w:tr w:rsidR="00607584" w:rsidRPr="009D073B" w14:paraId="1DB40647" w14:textId="77777777" w:rsidTr="00AE05E3">
        <w:trPr>
          <w:trHeight w:val="1139"/>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89FF1F" w14:textId="49171D6C" w:rsidR="00607584" w:rsidRPr="009D073B" w:rsidRDefault="00607584" w:rsidP="00607584">
            <w:pPr>
              <w:rPr>
                <w:rFonts w:ascii="Akkurat-Light" w:hAnsi="Akkurat-Light" w:cs="Calibri"/>
                <w:b/>
                <w:bCs/>
                <w:color w:val="000000"/>
                <w:sz w:val="20"/>
                <w:szCs w:val="20"/>
              </w:rPr>
            </w:pPr>
            <w:r>
              <w:rPr>
                <w:rFonts w:ascii="Akkurat" w:hAnsi="Akkurat" w:cs="Calibri"/>
                <w:color w:val="000000"/>
                <w:sz w:val="20"/>
                <w:szCs w:val="20"/>
              </w:rPr>
              <w:t>FN5c</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0D1657" w14:textId="59869FD3" w:rsidR="00607584" w:rsidRPr="0036209E" w:rsidRDefault="00607584" w:rsidP="00AE05E3">
            <w:pPr>
              <w:rPr>
                <w:rFonts w:ascii="Akkurat-Light" w:hAnsi="Akkurat-Light" w:cs="Calibri"/>
                <w:color w:val="000000"/>
                <w:sz w:val="20"/>
                <w:szCs w:val="20"/>
              </w:rPr>
            </w:pPr>
            <w:r>
              <w:rPr>
                <w:rFonts w:ascii="Akkurat" w:hAnsi="Akkurat" w:cs="Calibri"/>
                <w:color w:val="000000"/>
                <w:sz w:val="20"/>
                <w:szCs w:val="20"/>
              </w:rPr>
              <w:t>Identify health needs of specified individuals, groups, and communities, using markers of nutritional status and diet related health, applying findings to research, or development of menus or food products</w:t>
            </w:r>
          </w:p>
        </w:tc>
        <w:tc>
          <w:tcPr>
            <w:tcW w:w="130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101EC56D" w14:textId="77777777" w:rsidR="00607584" w:rsidRPr="009D073B" w:rsidRDefault="00607584" w:rsidP="0060758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07889475" w14:textId="77777777" w:rsidR="00607584" w:rsidRPr="009D073B" w:rsidRDefault="00607584" w:rsidP="0060758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607584" w:rsidRPr="009D073B" w14:paraId="06243885" w14:textId="77777777" w:rsidTr="00AE05E3">
        <w:trPr>
          <w:trHeight w:val="972"/>
        </w:trPr>
        <w:tc>
          <w:tcPr>
            <w:tcW w:w="7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6186FF" w14:textId="6518AC54" w:rsidR="00607584" w:rsidRPr="009D073B" w:rsidRDefault="00607584" w:rsidP="00607584">
            <w:pPr>
              <w:rPr>
                <w:rFonts w:ascii="Akkurat-Light" w:hAnsi="Akkurat-Light" w:cs="Calibri"/>
                <w:b/>
                <w:bCs/>
                <w:color w:val="000000"/>
                <w:sz w:val="20"/>
                <w:szCs w:val="20"/>
              </w:rPr>
            </w:pPr>
            <w:r>
              <w:rPr>
                <w:rFonts w:ascii="Akkurat" w:hAnsi="Akkurat" w:cs="Calibri"/>
                <w:color w:val="000000"/>
                <w:sz w:val="20"/>
                <w:szCs w:val="20"/>
              </w:rPr>
              <w:t>FN5d</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8496C4" w14:textId="28E267BC" w:rsidR="00607584" w:rsidRPr="0036209E" w:rsidRDefault="00607584" w:rsidP="00AE05E3">
            <w:pPr>
              <w:rPr>
                <w:rFonts w:ascii="Akkurat-Light" w:hAnsi="Akkurat-Light" w:cs="Calibri"/>
                <w:color w:val="000000"/>
                <w:sz w:val="20"/>
                <w:szCs w:val="20"/>
              </w:rPr>
            </w:pPr>
            <w:r>
              <w:rPr>
                <w:rFonts w:ascii="Akkurat" w:hAnsi="Akkurat" w:cs="Calibri"/>
                <w:color w:val="000000"/>
                <w:sz w:val="20"/>
                <w:szCs w:val="20"/>
              </w:rPr>
              <w:t>Advise on healthy catering, menus and/or healthy product development taking account of current standards and guidelines</w:t>
            </w:r>
          </w:p>
        </w:tc>
        <w:tc>
          <w:tcPr>
            <w:tcW w:w="1308" w:type="dxa"/>
            <w:tcBorders>
              <w:top w:val="nil"/>
              <w:left w:val="nil"/>
              <w:bottom w:val="nil"/>
              <w:right w:val="single" w:sz="4" w:space="0" w:color="auto"/>
            </w:tcBorders>
            <w:shd w:val="clear" w:color="auto" w:fill="DEEAF6" w:themeFill="accent5" w:themeFillTint="33"/>
            <w:noWrap/>
            <w:vAlign w:val="bottom"/>
            <w:hideMark/>
          </w:tcPr>
          <w:p w14:paraId="5F98A489" w14:textId="77777777" w:rsidR="00607584" w:rsidRPr="009D073B" w:rsidRDefault="00607584" w:rsidP="0060758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DEEAF6" w:themeFill="accent5" w:themeFillTint="33"/>
            <w:noWrap/>
            <w:vAlign w:val="bottom"/>
            <w:hideMark/>
          </w:tcPr>
          <w:p w14:paraId="7DECF29C" w14:textId="77777777" w:rsidR="00607584" w:rsidRPr="009D073B" w:rsidRDefault="00607584" w:rsidP="00607584">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55DCBB5" w14:textId="77777777" w:rsidR="00607584" w:rsidRDefault="00607584" w:rsidP="00F9482F">
      <w:pPr>
        <w:jc w:val="both"/>
        <w:rPr>
          <w:rFonts w:ascii="Akkurat" w:hAnsi="Akkurat"/>
          <w:b/>
          <w:bCs/>
        </w:rPr>
      </w:pPr>
    </w:p>
    <w:p w14:paraId="1410DAA6" w14:textId="77777777" w:rsidR="00607584" w:rsidRDefault="00607584">
      <w:pPr>
        <w:rPr>
          <w:rFonts w:ascii="Akkurat" w:hAnsi="Akkurat"/>
          <w:b/>
          <w:bCs/>
        </w:rPr>
      </w:pPr>
      <w:r>
        <w:rPr>
          <w:rFonts w:ascii="Akkurat" w:hAnsi="Akkurat"/>
          <w:b/>
          <w:bCs/>
        </w:rPr>
        <w:br w:type="page"/>
      </w:r>
    </w:p>
    <w:p w14:paraId="6BE0D62D" w14:textId="7316C466" w:rsidR="00F9482F" w:rsidRPr="0036209E" w:rsidRDefault="008452D0" w:rsidP="00F9482F">
      <w:pPr>
        <w:jc w:val="both"/>
        <w:rPr>
          <w:rFonts w:ascii="Akkurat" w:hAnsi="Akkurat"/>
          <w:b/>
          <w:bCs/>
        </w:rPr>
      </w:pPr>
      <w:r>
        <w:rPr>
          <w:rFonts w:ascii="Akkurat" w:hAnsi="Akkurat"/>
          <w:b/>
          <w:bCs/>
        </w:rPr>
        <w:lastRenderedPageBreak/>
        <w:t>HEALTHCARE - MEDICAL</w:t>
      </w:r>
    </w:p>
    <w:p w14:paraId="2B857D13" w14:textId="77777777" w:rsidR="00F9482F" w:rsidRDefault="00F9482F" w:rsidP="00F9482F">
      <w:pPr>
        <w:jc w:val="both"/>
        <w:rPr>
          <w:rFonts w:ascii="Akkurat" w:hAnsi="Akkurat"/>
        </w:rPr>
      </w:pPr>
    </w:p>
    <w:p w14:paraId="3B1C1E24" w14:textId="2AABF408" w:rsidR="00F9482F" w:rsidRDefault="00F9482F" w:rsidP="00F9482F">
      <w:pPr>
        <w:jc w:val="both"/>
        <w:rPr>
          <w:rFonts w:ascii="Akkurat" w:hAnsi="Akkurat"/>
        </w:rPr>
      </w:pPr>
      <w:r>
        <w:rPr>
          <w:rFonts w:ascii="Akkurat" w:hAnsi="Akkurat"/>
        </w:rPr>
        <w:t>Those applying for the specialist area of ‘</w:t>
      </w:r>
      <w:r w:rsidR="008452D0">
        <w:rPr>
          <w:rFonts w:ascii="Akkurat" w:hAnsi="Akkurat"/>
        </w:rPr>
        <w:t xml:space="preserve">Healthcare – Medical’ </w:t>
      </w:r>
      <w:r>
        <w:rPr>
          <w:rFonts w:ascii="Akkurat" w:hAnsi="Akkurat"/>
        </w:rPr>
        <w:t xml:space="preserve">must also demonstrate: </w:t>
      </w:r>
    </w:p>
    <w:p w14:paraId="40BD158F" w14:textId="3D515714" w:rsidR="00F9482F" w:rsidRDefault="00F9482F" w:rsidP="00F9482F">
      <w:pPr>
        <w:jc w:val="both"/>
        <w:rPr>
          <w:rFonts w:ascii="Akkurat" w:hAnsi="Akkurat"/>
        </w:rPr>
      </w:pPr>
    </w:p>
    <w:tbl>
      <w:tblPr>
        <w:tblW w:w="9964" w:type="dxa"/>
        <w:shd w:val="clear" w:color="auto" w:fill="E2EFD9" w:themeFill="accent6" w:themeFillTint="33"/>
        <w:tblLook w:val="04A0" w:firstRow="1" w:lastRow="0" w:firstColumn="1" w:lastColumn="0" w:noHBand="0" w:noVBand="1"/>
      </w:tblPr>
      <w:tblGrid>
        <w:gridCol w:w="718"/>
        <w:gridCol w:w="6237"/>
        <w:gridCol w:w="1308"/>
        <w:gridCol w:w="1701"/>
      </w:tblGrid>
      <w:tr w:rsidR="008452D0" w:rsidRPr="009D073B" w14:paraId="5FAECED0" w14:textId="77777777" w:rsidTr="00C85730">
        <w:trPr>
          <w:trHeight w:val="749"/>
        </w:trPr>
        <w:tc>
          <w:tcPr>
            <w:tcW w:w="6955"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14:paraId="0FE4DDD5" w14:textId="77777777" w:rsidR="008452D0" w:rsidRPr="009D073B" w:rsidRDefault="008452D0" w:rsidP="008452D0">
            <w:pPr>
              <w:rPr>
                <w:rFonts w:ascii="Akkurat-Light" w:hAnsi="Akkurat-Light" w:cs="Calibri"/>
                <w:b/>
                <w:bCs/>
                <w:color w:val="000000"/>
                <w:sz w:val="20"/>
                <w:szCs w:val="20"/>
              </w:rPr>
            </w:pPr>
            <w:r w:rsidRPr="009D073B">
              <w:rPr>
                <w:rFonts w:ascii="Akkurat-Light" w:hAnsi="Akkurat-Light" w:cs="Calibri"/>
                <w:b/>
                <w:bCs/>
                <w:color w:val="000000"/>
                <w:sz w:val="20"/>
                <w:szCs w:val="20"/>
              </w:rPr>
              <w:t xml:space="preserve">CORE COMPETENCY 1 </w:t>
            </w:r>
          </w:p>
          <w:p w14:paraId="32682CB2" w14:textId="0E457CF8" w:rsidR="008452D0" w:rsidRPr="00D04E2C" w:rsidRDefault="008452D0" w:rsidP="008452D0">
            <w:pPr>
              <w:rPr>
                <w:rFonts w:ascii="Akkurat" w:hAnsi="Akkurat" w:cs="Calibri"/>
                <w:b/>
                <w:bCs/>
                <w:color w:val="000000"/>
                <w:sz w:val="20"/>
                <w:szCs w:val="20"/>
              </w:rPr>
            </w:pPr>
            <w:r w:rsidRPr="009D073B">
              <w:rPr>
                <w:rFonts w:ascii="Akkurat-Light" w:hAnsi="Akkurat-Light" w:cs="Calibri"/>
                <w:color w:val="000000"/>
                <w:sz w:val="20"/>
                <w:szCs w:val="20"/>
              </w:rPr>
              <w:t>(</w:t>
            </w:r>
            <w:r>
              <w:rPr>
                <w:rFonts w:ascii="Akkurat-Light" w:hAnsi="Akkurat-Light" w:cs="Calibri"/>
                <w:color w:val="000000"/>
                <w:sz w:val="20"/>
                <w:szCs w:val="20"/>
              </w:rPr>
              <w:t xml:space="preserve">Additional competencies </w:t>
            </w:r>
            <w:r w:rsidRPr="009D073B">
              <w:rPr>
                <w:rFonts w:ascii="Akkurat-Light" w:hAnsi="Akkurat-Light" w:cs="Calibri"/>
                <w:color w:val="000000"/>
                <w:sz w:val="20"/>
                <w:szCs w:val="20"/>
              </w:rPr>
              <w:t>to demonstrate</w:t>
            </w:r>
            <w:r w:rsidR="00B15CBB">
              <w:rPr>
                <w:rFonts w:ascii="Akkurat-Light" w:hAnsi="Akkurat-Light" w:cs="Calibri"/>
                <w:color w:val="000000"/>
                <w:sz w:val="20"/>
                <w:szCs w:val="20"/>
              </w:rPr>
              <w:t xml:space="preserve"> in CC1</w:t>
            </w:r>
            <w:r w:rsidRPr="009D073B">
              <w:rPr>
                <w:rFonts w:ascii="Akkurat-Light" w:hAnsi="Akkurat-Light" w:cs="Calibri"/>
                <w:color w:val="000000"/>
                <w:sz w:val="20"/>
                <w:szCs w:val="20"/>
              </w:rPr>
              <w:t>)</w:t>
            </w:r>
          </w:p>
        </w:tc>
        <w:tc>
          <w:tcPr>
            <w:tcW w:w="1308" w:type="dxa"/>
            <w:tcBorders>
              <w:top w:val="nil"/>
              <w:left w:val="nil"/>
              <w:bottom w:val="single" w:sz="4" w:space="0" w:color="auto"/>
              <w:right w:val="single" w:sz="4" w:space="0" w:color="auto"/>
            </w:tcBorders>
            <w:shd w:val="clear" w:color="auto" w:fill="E2EFD9" w:themeFill="accent6" w:themeFillTint="33"/>
            <w:noWrap/>
          </w:tcPr>
          <w:p w14:paraId="61876D5F" w14:textId="77777777" w:rsidR="008452D0" w:rsidRPr="009D073B" w:rsidRDefault="008452D0" w:rsidP="00454E7A">
            <w:pPr>
              <w:rPr>
                <w:rFonts w:ascii="Akkurat-Light" w:hAnsi="Akkurat-Light" w:cs="Arial"/>
                <w:b/>
                <w:bCs/>
                <w:sz w:val="20"/>
                <w:szCs w:val="20"/>
              </w:rPr>
            </w:pPr>
            <w:r w:rsidRPr="009D073B">
              <w:rPr>
                <w:rFonts w:ascii="Akkurat-Light" w:hAnsi="Akkurat-Light" w:cs="Arial"/>
                <w:b/>
                <w:bCs/>
                <w:sz w:val="20"/>
                <w:szCs w:val="20"/>
              </w:rPr>
              <w:t>EXAMPLE</w:t>
            </w:r>
          </w:p>
          <w:p w14:paraId="237BC502" w14:textId="77777777" w:rsidR="008452D0" w:rsidRPr="009D073B" w:rsidRDefault="008452D0" w:rsidP="00454E7A">
            <w:pPr>
              <w:rPr>
                <w:rFonts w:ascii="Akkurat-Light" w:hAnsi="Akkurat-Light" w:cs="Arial"/>
                <w:b/>
                <w:bCs/>
                <w:sz w:val="20"/>
                <w:szCs w:val="20"/>
              </w:rPr>
            </w:pPr>
            <w:r w:rsidRPr="009D073B">
              <w:rPr>
                <w:rFonts w:ascii="Akkurat-Light" w:hAnsi="Akkurat-Light" w:cs="Arial"/>
                <w:b/>
                <w:bCs/>
                <w:sz w:val="20"/>
                <w:szCs w:val="20"/>
              </w:rPr>
              <w:t>NUMBER(S)</w:t>
            </w:r>
          </w:p>
          <w:p w14:paraId="5E419BFE" w14:textId="77777777" w:rsidR="008452D0" w:rsidRPr="009D073B" w:rsidRDefault="008452D0"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2EFD9" w:themeFill="accent6" w:themeFillTint="33"/>
            <w:noWrap/>
          </w:tcPr>
          <w:p w14:paraId="160A36F1" w14:textId="77777777" w:rsidR="008452D0" w:rsidRPr="00527406" w:rsidRDefault="008452D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0EA82F6" w14:textId="6364B9C5" w:rsidR="008452D0" w:rsidRPr="009D073B" w:rsidRDefault="008452D0"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15CBB" w:rsidRPr="009D073B" w14:paraId="03203905" w14:textId="77777777" w:rsidTr="00C85730">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40EB49" w14:textId="45471D64"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CC1e</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658F34AC" w14:textId="1E388609" w:rsidR="00B15CBB" w:rsidRPr="0036209E" w:rsidRDefault="00B15CBB" w:rsidP="00B15CBB">
            <w:pPr>
              <w:rPr>
                <w:rFonts w:ascii="Akkurat-Light" w:hAnsi="Akkurat-Light" w:cs="Calibri"/>
                <w:color w:val="000000"/>
                <w:sz w:val="20"/>
                <w:szCs w:val="20"/>
              </w:rPr>
            </w:pPr>
            <w:r>
              <w:rPr>
                <w:rFonts w:ascii="Akkurat" w:hAnsi="Akkurat" w:cs="Calibri"/>
                <w:color w:val="000000"/>
                <w:sz w:val="20"/>
                <w:szCs w:val="20"/>
              </w:rPr>
              <w:t>Demonstrate Good Medical Practice by holding continuing registration with the General Medical Council (GMC), adhering to the GMC ethical guidance framework</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41E48C91"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7F16798"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15CBB" w:rsidRPr="009D073B" w14:paraId="330A5545" w14:textId="77777777" w:rsidTr="00C85730">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381F9B" w14:textId="78CD4FD8"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CC1f</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22125EC" w14:textId="10F6E972" w:rsidR="00B15CBB" w:rsidRPr="0036209E" w:rsidRDefault="00B15CBB" w:rsidP="00B15CBB">
            <w:pPr>
              <w:rPr>
                <w:rFonts w:ascii="Akkurat-Light" w:hAnsi="Akkurat-Light" w:cs="Calibri"/>
                <w:b/>
                <w:bCs/>
                <w:color w:val="000000"/>
                <w:sz w:val="20"/>
                <w:szCs w:val="20"/>
              </w:rPr>
            </w:pPr>
            <w:r>
              <w:rPr>
                <w:rFonts w:ascii="Akkurat" w:hAnsi="Akkurat" w:cs="Calibri"/>
                <w:color w:val="000000"/>
                <w:sz w:val="20"/>
                <w:szCs w:val="20"/>
              </w:rPr>
              <w:t>Apply the principles of medico-legal ethics when dealing with complex nutritional and hydration care, especially when involved in end-of-life care and withholding or withdrawal of artificial feeding</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CB8AA70" w14:textId="77777777" w:rsidR="00B15CBB" w:rsidRPr="009D073B" w:rsidRDefault="00B15CBB" w:rsidP="00B15CBB">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136F61DF" w14:textId="77777777" w:rsidR="00B15CBB" w:rsidRPr="009D073B" w:rsidRDefault="00B15CBB" w:rsidP="00B15CBB">
            <w:pPr>
              <w:rPr>
                <w:rFonts w:ascii="Akkurat-Light" w:hAnsi="Akkurat-Light" w:cs="Calibri"/>
                <w:color w:val="000000"/>
                <w:sz w:val="20"/>
                <w:szCs w:val="20"/>
              </w:rPr>
            </w:pPr>
          </w:p>
        </w:tc>
      </w:tr>
      <w:tr w:rsidR="00B15CBB" w:rsidRPr="009D073B" w14:paraId="2BF0CDFF" w14:textId="77777777" w:rsidTr="00C85730">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7606D1" w14:textId="550284F2"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CC1g</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00F05619" w14:textId="5E215ABF" w:rsidR="00B15CBB" w:rsidRPr="0036209E" w:rsidRDefault="00B15CBB" w:rsidP="00B15CBB">
            <w:pPr>
              <w:rPr>
                <w:rFonts w:ascii="Akkurat-Light" w:hAnsi="Akkurat-Light" w:cs="Calibri"/>
                <w:color w:val="000000"/>
                <w:sz w:val="20"/>
                <w:szCs w:val="20"/>
              </w:rPr>
            </w:pPr>
            <w:r>
              <w:rPr>
                <w:rFonts w:ascii="Akkurat" w:hAnsi="Akkurat" w:cs="Calibri"/>
                <w:color w:val="000000"/>
                <w:sz w:val="20"/>
                <w:szCs w:val="20"/>
              </w:rPr>
              <w:t>Identify referral pathways and other health care professionals within clinical and community/support settings with expertise in nutrition </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F23AC37"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6927720"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4865FCC" w14:textId="390CF49A" w:rsidR="008452D0" w:rsidRDefault="008452D0" w:rsidP="00F9482F">
      <w:pPr>
        <w:jc w:val="both"/>
        <w:rPr>
          <w:rFonts w:ascii="Akkurat" w:hAnsi="Akkurat"/>
        </w:rPr>
      </w:pPr>
    </w:p>
    <w:p w14:paraId="41108918" w14:textId="77777777" w:rsidR="008452D0" w:rsidRPr="006F1BE6" w:rsidRDefault="008452D0" w:rsidP="00F9482F">
      <w:pPr>
        <w:jc w:val="both"/>
        <w:rPr>
          <w:rFonts w:ascii="Akkurat" w:hAnsi="Akkurat"/>
        </w:rPr>
      </w:pPr>
    </w:p>
    <w:tbl>
      <w:tblPr>
        <w:tblW w:w="9964" w:type="dxa"/>
        <w:shd w:val="clear" w:color="auto" w:fill="E2EFD9" w:themeFill="accent6" w:themeFillTint="33"/>
        <w:tblLook w:val="04A0" w:firstRow="1" w:lastRow="0" w:firstColumn="1" w:lastColumn="0" w:noHBand="0" w:noVBand="1"/>
      </w:tblPr>
      <w:tblGrid>
        <w:gridCol w:w="718"/>
        <w:gridCol w:w="6237"/>
        <w:gridCol w:w="1308"/>
        <w:gridCol w:w="1701"/>
      </w:tblGrid>
      <w:tr w:rsidR="00F9482F" w:rsidRPr="009D073B" w14:paraId="04CB4073" w14:textId="77777777" w:rsidTr="00C85730">
        <w:trPr>
          <w:trHeight w:val="749"/>
        </w:trPr>
        <w:tc>
          <w:tcPr>
            <w:tcW w:w="6955"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14:paraId="30F0D78E" w14:textId="77777777" w:rsidR="00F9482F" w:rsidRPr="00D04E2C" w:rsidRDefault="00F9482F" w:rsidP="00454E7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tcBorders>
              <w:top w:val="nil"/>
              <w:left w:val="nil"/>
              <w:bottom w:val="single" w:sz="4" w:space="0" w:color="auto"/>
              <w:right w:val="single" w:sz="4" w:space="0" w:color="auto"/>
            </w:tcBorders>
            <w:shd w:val="clear" w:color="auto" w:fill="E2EFD9" w:themeFill="accent6" w:themeFillTint="33"/>
            <w:noWrap/>
          </w:tcPr>
          <w:p w14:paraId="228A3CCD"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2C4B52A0"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60AD88E8"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2EFD9" w:themeFill="accent6" w:themeFillTint="33"/>
            <w:noWrap/>
          </w:tcPr>
          <w:p w14:paraId="7C6A22BD"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EC3B389" w14:textId="3261BEA7"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15CBB" w:rsidRPr="009D073B" w14:paraId="4E6A47A6" w14:textId="77777777" w:rsidTr="00C85730">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43FAB" w14:textId="1E35D30A"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HC2a</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7ABB25F6" w14:textId="69460232" w:rsidR="00B15CBB" w:rsidRPr="0036209E" w:rsidRDefault="00B15CBB" w:rsidP="00B15CBB">
            <w:pPr>
              <w:rPr>
                <w:rFonts w:ascii="Akkurat-Light" w:hAnsi="Akkurat-Light" w:cs="Calibri"/>
                <w:color w:val="000000"/>
                <w:sz w:val="20"/>
                <w:szCs w:val="20"/>
              </w:rPr>
            </w:pPr>
            <w:r>
              <w:rPr>
                <w:rFonts w:ascii="Akkurat" w:hAnsi="Akkurat" w:cs="Calibri"/>
                <w:color w:val="000000"/>
                <w:sz w:val="20"/>
                <w:szCs w:val="20"/>
              </w:rPr>
              <w:t xml:space="preserve">Identify the processes involved in the disruption to homeostasis of nutrition in diseased, </w:t>
            </w:r>
            <w:r w:rsidR="00C575CF">
              <w:rPr>
                <w:rFonts w:ascii="Akkurat" w:hAnsi="Akkurat" w:cs="Calibri"/>
                <w:color w:val="000000"/>
                <w:sz w:val="20"/>
                <w:szCs w:val="20"/>
              </w:rPr>
              <w:t>physiologically,</w:t>
            </w:r>
            <w:r>
              <w:rPr>
                <w:rFonts w:ascii="Akkurat" w:hAnsi="Akkurat" w:cs="Calibri"/>
                <w:color w:val="000000"/>
                <w:sz w:val="20"/>
                <w:szCs w:val="20"/>
              </w:rPr>
              <w:t xml:space="preserve"> and surgically altered states, including starvation, hypermetabolic and catabolic states</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8AC39F6"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2388C48"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15CBB" w:rsidRPr="009D073B" w14:paraId="32655CB0" w14:textId="77777777" w:rsidTr="00C85730">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B8C90" w14:textId="31F8A65A"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HC2b</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35C5851" w14:textId="0387213B" w:rsidR="00B15CBB" w:rsidRPr="0036209E" w:rsidRDefault="00B15CBB" w:rsidP="00B15CBB">
            <w:pPr>
              <w:rPr>
                <w:rFonts w:ascii="Akkurat-Light" w:hAnsi="Akkurat-Light" w:cs="Calibri"/>
                <w:b/>
                <w:bCs/>
                <w:color w:val="000000"/>
                <w:sz w:val="20"/>
                <w:szCs w:val="20"/>
              </w:rPr>
            </w:pPr>
            <w:r>
              <w:rPr>
                <w:rFonts w:ascii="Akkurat" w:hAnsi="Akkurat" w:cs="Calibri"/>
                <w:color w:val="000000"/>
                <w:sz w:val="20"/>
                <w:szCs w:val="20"/>
              </w:rPr>
              <w:t>Apply appropriate methods to assess nutritional status, including history and physical examination, growth charts, laboratory, body composition, and diagnosis and treatment of nutrient deficiencies and excess</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58B4D365" w14:textId="77777777" w:rsidR="00B15CBB" w:rsidRPr="009D073B" w:rsidRDefault="00B15CBB" w:rsidP="00B15CBB">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2C1EBDD5" w14:textId="77777777" w:rsidR="00B15CBB" w:rsidRPr="009D073B" w:rsidRDefault="00B15CBB" w:rsidP="00B15CBB">
            <w:pPr>
              <w:rPr>
                <w:rFonts w:ascii="Akkurat-Light" w:hAnsi="Akkurat-Light" w:cs="Calibri"/>
                <w:color w:val="000000"/>
                <w:sz w:val="20"/>
                <w:szCs w:val="20"/>
              </w:rPr>
            </w:pPr>
          </w:p>
        </w:tc>
      </w:tr>
      <w:tr w:rsidR="00B15CBB" w:rsidRPr="009D073B" w14:paraId="651160A1" w14:textId="77777777" w:rsidTr="00C85730">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18A46" w14:textId="4E648B41"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HC2c</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5142A46D" w14:textId="4775C706" w:rsidR="00B15CBB" w:rsidRPr="0036209E" w:rsidRDefault="00B15CBB" w:rsidP="00B15CBB">
            <w:pPr>
              <w:rPr>
                <w:rFonts w:ascii="Akkurat-Light" w:hAnsi="Akkurat-Light" w:cs="Calibri"/>
                <w:color w:val="000000"/>
                <w:sz w:val="20"/>
                <w:szCs w:val="20"/>
              </w:rPr>
            </w:pPr>
            <w:r>
              <w:rPr>
                <w:rFonts w:ascii="Akkurat" w:hAnsi="Akkurat" w:cs="Calibri"/>
                <w:color w:val="000000"/>
                <w:sz w:val="20"/>
                <w:szCs w:val="20"/>
              </w:rPr>
              <w:t>Manage chronic conditions, identifying nutritional causes and consequences, and recognising inter-individual differences in dietary response</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4AAD353"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2879D5F2"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15CBB" w:rsidRPr="009D073B" w14:paraId="3F3CF94B" w14:textId="77777777" w:rsidTr="00C85730">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B4F7C6" w14:textId="7FAC019D" w:rsidR="00B15CBB" w:rsidRPr="009D073B" w:rsidRDefault="00B15CBB" w:rsidP="00B15CBB">
            <w:pPr>
              <w:rPr>
                <w:rFonts w:ascii="Akkurat-Light" w:hAnsi="Akkurat-Light" w:cs="Calibri"/>
                <w:b/>
                <w:bCs/>
                <w:color w:val="000000"/>
                <w:sz w:val="20"/>
                <w:szCs w:val="20"/>
              </w:rPr>
            </w:pPr>
            <w:r>
              <w:rPr>
                <w:rFonts w:ascii="Calibri" w:hAnsi="Calibri" w:cs="Calibri"/>
                <w:color w:val="000000"/>
                <w:sz w:val="20"/>
                <w:szCs w:val="20"/>
              </w:rPr>
              <w:t>HC2d</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4792475D" w14:textId="5A070E52" w:rsidR="00B15CBB" w:rsidRPr="0036209E" w:rsidRDefault="00B15CBB" w:rsidP="00B15CBB">
            <w:pPr>
              <w:rPr>
                <w:rFonts w:ascii="Akkurat-Light" w:hAnsi="Akkurat-Light" w:cs="Calibri"/>
                <w:color w:val="000000"/>
                <w:sz w:val="20"/>
                <w:szCs w:val="20"/>
              </w:rPr>
            </w:pPr>
            <w:r>
              <w:rPr>
                <w:rFonts w:ascii="Akkurat" w:hAnsi="Akkurat" w:cs="Calibri"/>
                <w:color w:val="000000"/>
                <w:sz w:val="20"/>
                <w:szCs w:val="20"/>
              </w:rPr>
              <w:t>Calculate macro- and micro-nutrient, and energy needs and DRVs in health and disease, acknowledging the relationship between DRVs and the % RI/NRV used on the labels of vitamin and mineral supplements</w:t>
            </w:r>
          </w:p>
        </w:tc>
        <w:tc>
          <w:tcPr>
            <w:tcW w:w="1308" w:type="dxa"/>
            <w:tcBorders>
              <w:top w:val="nil"/>
              <w:left w:val="nil"/>
              <w:bottom w:val="nil"/>
              <w:right w:val="single" w:sz="4" w:space="0" w:color="auto"/>
            </w:tcBorders>
            <w:shd w:val="clear" w:color="auto" w:fill="E2EFD9" w:themeFill="accent6" w:themeFillTint="33"/>
            <w:noWrap/>
            <w:vAlign w:val="bottom"/>
            <w:hideMark/>
          </w:tcPr>
          <w:p w14:paraId="51C88BDB"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E2EFD9" w:themeFill="accent6" w:themeFillTint="33"/>
            <w:noWrap/>
            <w:vAlign w:val="bottom"/>
            <w:hideMark/>
          </w:tcPr>
          <w:p w14:paraId="15AA3EEE" w14:textId="77777777" w:rsidR="00B15CBB" w:rsidRPr="009D073B" w:rsidRDefault="00B15CBB" w:rsidP="00B15CBB">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20B8076" w14:textId="77777777" w:rsidR="00F9482F" w:rsidRDefault="00F9482F" w:rsidP="00F9482F">
      <w:pPr>
        <w:jc w:val="both"/>
        <w:rPr>
          <w:rFonts w:ascii="Akkurat" w:hAnsi="Akkurat"/>
        </w:rPr>
      </w:pPr>
    </w:p>
    <w:tbl>
      <w:tblPr>
        <w:tblW w:w="9964" w:type="dxa"/>
        <w:shd w:val="clear" w:color="auto" w:fill="E2EFD9" w:themeFill="accent6" w:themeFillTint="33"/>
        <w:tblLook w:val="04A0" w:firstRow="1" w:lastRow="0" w:firstColumn="1" w:lastColumn="0" w:noHBand="0" w:noVBand="1"/>
      </w:tblPr>
      <w:tblGrid>
        <w:gridCol w:w="718"/>
        <w:gridCol w:w="6237"/>
        <w:gridCol w:w="1308"/>
        <w:gridCol w:w="1701"/>
      </w:tblGrid>
      <w:tr w:rsidR="00F9482F" w:rsidRPr="009D073B" w14:paraId="32508034" w14:textId="77777777" w:rsidTr="00C85730">
        <w:trPr>
          <w:trHeight w:val="749"/>
        </w:trPr>
        <w:tc>
          <w:tcPr>
            <w:tcW w:w="6955"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14:paraId="3E4C2D46" w14:textId="77777777" w:rsidR="00F9482F" w:rsidRPr="00D04E2C" w:rsidRDefault="00F9482F"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tcBorders>
              <w:top w:val="nil"/>
              <w:left w:val="nil"/>
              <w:bottom w:val="single" w:sz="4" w:space="0" w:color="auto"/>
              <w:right w:val="single" w:sz="4" w:space="0" w:color="auto"/>
            </w:tcBorders>
            <w:shd w:val="clear" w:color="auto" w:fill="E2EFD9" w:themeFill="accent6" w:themeFillTint="33"/>
            <w:noWrap/>
          </w:tcPr>
          <w:p w14:paraId="0B719A65"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203CBE81"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55651BFA"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2EFD9" w:themeFill="accent6" w:themeFillTint="33"/>
            <w:noWrap/>
          </w:tcPr>
          <w:p w14:paraId="22EF19BE"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49BB5248" w14:textId="0D6F65B5"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B462A" w:rsidRPr="009D073B" w14:paraId="3DFF7037" w14:textId="77777777" w:rsidTr="00C85730">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5321E2" w14:textId="5BFFF36B" w:rsidR="00BB462A" w:rsidRPr="009D073B" w:rsidRDefault="00BB462A" w:rsidP="00BB462A">
            <w:pPr>
              <w:rPr>
                <w:rFonts w:ascii="Akkurat-Light" w:hAnsi="Akkurat-Light" w:cs="Calibri"/>
                <w:b/>
                <w:bCs/>
                <w:color w:val="000000"/>
                <w:sz w:val="20"/>
                <w:szCs w:val="20"/>
              </w:rPr>
            </w:pPr>
            <w:r>
              <w:rPr>
                <w:rFonts w:ascii="Calibri" w:hAnsi="Calibri" w:cs="Calibri"/>
                <w:color w:val="000000"/>
                <w:sz w:val="20"/>
                <w:szCs w:val="20"/>
              </w:rPr>
              <w:t>HC3a</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7147B084" w14:textId="3E389529" w:rsidR="00BB462A" w:rsidRPr="0036209E" w:rsidRDefault="00BB462A" w:rsidP="00BB462A">
            <w:pPr>
              <w:rPr>
                <w:rFonts w:ascii="Akkurat-Light" w:hAnsi="Akkurat-Light" w:cs="Calibri"/>
                <w:color w:val="000000"/>
                <w:sz w:val="20"/>
                <w:szCs w:val="20"/>
              </w:rPr>
            </w:pPr>
            <w:r>
              <w:rPr>
                <w:rFonts w:ascii="Akkurat" w:hAnsi="Akkurat" w:cs="Calibri"/>
                <w:color w:val="000000"/>
                <w:sz w:val="20"/>
                <w:szCs w:val="20"/>
              </w:rPr>
              <w:t>Advise on the role of alcohol in relation to the following: energy, toxin, social and the management of over-consumption</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64BBADA"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24C23A0"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B462A" w:rsidRPr="009D073B" w14:paraId="15C7E053" w14:textId="77777777" w:rsidTr="00C85730">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80C594" w14:textId="0C2EB81F" w:rsidR="00BB462A" w:rsidRPr="009D073B" w:rsidRDefault="00BB462A" w:rsidP="00BB462A">
            <w:pPr>
              <w:rPr>
                <w:rFonts w:ascii="Akkurat-Light" w:hAnsi="Akkurat-Light" w:cs="Calibri"/>
                <w:b/>
                <w:bCs/>
                <w:color w:val="000000"/>
                <w:sz w:val="20"/>
                <w:szCs w:val="20"/>
              </w:rPr>
            </w:pPr>
            <w:r>
              <w:rPr>
                <w:rFonts w:ascii="Calibri" w:hAnsi="Calibri" w:cs="Calibri"/>
                <w:color w:val="000000"/>
                <w:sz w:val="20"/>
                <w:szCs w:val="20"/>
              </w:rPr>
              <w:t>HC3b</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6286FD7" w14:textId="5B4BA5FA" w:rsidR="00BB462A" w:rsidRPr="0036209E" w:rsidRDefault="00BB462A" w:rsidP="00BB462A">
            <w:pPr>
              <w:rPr>
                <w:rFonts w:ascii="Akkurat-Light" w:hAnsi="Akkurat-Light" w:cs="Calibri"/>
                <w:b/>
                <w:bCs/>
                <w:color w:val="000000"/>
                <w:sz w:val="20"/>
                <w:szCs w:val="20"/>
              </w:rPr>
            </w:pPr>
            <w:r>
              <w:rPr>
                <w:rFonts w:ascii="Akkurat" w:hAnsi="Akkurat" w:cs="Calibri"/>
                <w:color w:val="000000"/>
                <w:sz w:val="20"/>
                <w:szCs w:val="20"/>
              </w:rPr>
              <w:t>Identify and manage food allergies and intolerances, advising on impact on food choices and referring on, when required, for suitable nutrition support</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8578A56" w14:textId="77777777" w:rsidR="00BB462A" w:rsidRPr="009D073B" w:rsidRDefault="00BB462A" w:rsidP="00BB462A">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1162C90E" w14:textId="77777777" w:rsidR="00BB462A" w:rsidRPr="009D073B" w:rsidRDefault="00BB462A" w:rsidP="00BB462A">
            <w:pPr>
              <w:rPr>
                <w:rFonts w:ascii="Akkurat-Light" w:hAnsi="Akkurat-Light" w:cs="Calibri"/>
                <w:color w:val="000000"/>
                <w:sz w:val="20"/>
                <w:szCs w:val="20"/>
              </w:rPr>
            </w:pPr>
          </w:p>
        </w:tc>
      </w:tr>
      <w:tr w:rsidR="00BB462A" w:rsidRPr="009D073B" w14:paraId="7BD313C1" w14:textId="77777777" w:rsidTr="00C85730">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F59982" w14:textId="16E47DAC" w:rsidR="00BB462A" w:rsidRPr="009D073B" w:rsidRDefault="00BB462A" w:rsidP="00BB462A">
            <w:pPr>
              <w:rPr>
                <w:rFonts w:ascii="Akkurat-Light" w:hAnsi="Akkurat-Light" w:cs="Calibri"/>
                <w:b/>
                <w:bCs/>
                <w:color w:val="000000"/>
                <w:sz w:val="20"/>
                <w:szCs w:val="20"/>
              </w:rPr>
            </w:pPr>
            <w:r>
              <w:rPr>
                <w:rFonts w:ascii="Calibri" w:hAnsi="Calibri" w:cs="Calibri"/>
                <w:color w:val="000000"/>
                <w:sz w:val="20"/>
                <w:szCs w:val="20"/>
              </w:rPr>
              <w:t>HC3c</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7C0EE365" w14:textId="4F26D842" w:rsidR="00BB462A" w:rsidRPr="0036209E" w:rsidRDefault="00BB462A" w:rsidP="00BB462A">
            <w:pPr>
              <w:rPr>
                <w:rFonts w:ascii="Akkurat-Light" w:hAnsi="Akkurat-Light" w:cs="Calibri"/>
                <w:color w:val="000000"/>
                <w:sz w:val="20"/>
                <w:szCs w:val="20"/>
              </w:rPr>
            </w:pPr>
            <w:r>
              <w:rPr>
                <w:rFonts w:ascii="Akkurat" w:hAnsi="Akkurat" w:cs="Calibri"/>
                <w:color w:val="000000"/>
                <w:sz w:val="20"/>
                <w:szCs w:val="20"/>
              </w:rPr>
              <w:t>Manage specialised diets and dietary patterns, including, DASH (Dietary Approach to Stop Hypertension), ‘Mediterranean</w:t>
            </w:r>
            <w:r w:rsidR="00914268">
              <w:rPr>
                <w:rFonts w:ascii="Akkurat" w:hAnsi="Akkurat" w:cs="Calibri"/>
                <w:color w:val="000000"/>
                <w:sz w:val="20"/>
                <w:szCs w:val="20"/>
              </w:rPr>
              <w:t>’</w:t>
            </w:r>
            <w:r w:rsidR="00923D8A">
              <w:rPr>
                <w:rFonts w:ascii="Akkurat" w:hAnsi="Akkurat" w:cs="Calibri"/>
                <w:color w:val="000000"/>
                <w:sz w:val="20"/>
                <w:szCs w:val="20"/>
              </w:rPr>
              <w:t>,</w:t>
            </w:r>
            <w:r>
              <w:rPr>
                <w:rFonts w:ascii="Akkurat" w:hAnsi="Akkurat" w:cs="Calibri"/>
                <w:color w:val="000000"/>
                <w:sz w:val="20"/>
                <w:szCs w:val="20"/>
              </w:rPr>
              <w:t xml:space="preserve"> Special/ Adapted Diets, and supplementation, advising on food choices and preparation</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2368B5B"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18D1107"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F59627E" w14:textId="77777777" w:rsidR="00F9482F" w:rsidRDefault="00F9482F" w:rsidP="00F9482F">
      <w:pPr>
        <w:jc w:val="both"/>
        <w:rPr>
          <w:rFonts w:ascii="Akkurat" w:hAnsi="Akkurat"/>
        </w:rPr>
      </w:pPr>
    </w:p>
    <w:tbl>
      <w:tblPr>
        <w:tblW w:w="9964" w:type="dxa"/>
        <w:shd w:val="clear" w:color="auto" w:fill="E2EFD9" w:themeFill="accent6" w:themeFillTint="33"/>
        <w:tblLook w:val="04A0" w:firstRow="1" w:lastRow="0" w:firstColumn="1" w:lastColumn="0" w:noHBand="0" w:noVBand="1"/>
      </w:tblPr>
      <w:tblGrid>
        <w:gridCol w:w="718"/>
        <w:gridCol w:w="6237"/>
        <w:gridCol w:w="1308"/>
        <w:gridCol w:w="1701"/>
      </w:tblGrid>
      <w:tr w:rsidR="00F9482F" w:rsidRPr="009D073B" w14:paraId="4D522835" w14:textId="77777777" w:rsidTr="00C85730">
        <w:trPr>
          <w:trHeight w:val="749"/>
        </w:trPr>
        <w:tc>
          <w:tcPr>
            <w:tcW w:w="6955"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14:paraId="63245157" w14:textId="77777777" w:rsidR="00F9482F" w:rsidRPr="009B46A2" w:rsidRDefault="00F9482F" w:rsidP="00454E7A">
            <w:pPr>
              <w:rPr>
                <w:rFonts w:ascii="Akkurat" w:hAnsi="Akkurat" w:cs="Calibri"/>
                <w:b/>
                <w:bCs/>
                <w:color w:val="000000"/>
                <w:sz w:val="20"/>
                <w:szCs w:val="20"/>
              </w:rPr>
            </w:pPr>
            <w:r w:rsidRPr="009B46A2">
              <w:rPr>
                <w:rFonts w:ascii="Akkurat" w:hAnsi="Akkurat" w:cs="Calibri"/>
                <w:b/>
                <w:bCs/>
                <w:color w:val="000000"/>
                <w:sz w:val="20"/>
                <w:szCs w:val="20"/>
              </w:rPr>
              <w:lastRenderedPageBreak/>
              <w:t>Core Competency 4: Social and Behaviour</w:t>
            </w:r>
          </w:p>
        </w:tc>
        <w:tc>
          <w:tcPr>
            <w:tcW w:w="1308" w:type="dxa"/>
            <w:tcBorders>
              <w:top w:val="nil"/>
              <w:left w:val="nil"/>
              <w:bottom w:val="single" w:sz="4" w:space="0" w:color="auto"/>
              <w:right w:val="single" w:sz="4" w:space="0" w:color="auto"/>
            </w:tcBorders>
            <w:shd w:val="clear" w:color="auto" w:fill="E2EFD9" w:themeFill="accent6" w:themeFillTint="33"/>
            <w:noWrap/>
          </w:tcPr>
          <w:p w14:paraId="03516115"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64061A60"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592EB41C"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2EFD9" w:themeFill="accent6" w:themeFillTint="33"/>
            <w:noWrap/>
          </w:tcPr>
          <w:p w14:paraId="6FC081D7"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474215FB" w14:textId="0A0B78E6"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B462A" w:rsidRPr="009D073B" w14:paraId="2C5D0E5A" w14:textId="77777777" w:rsidTr="00C85730">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DD53EA" w14:textId="386F0A10" w:rsidR="00BB462A" w:rsidRPr="009D073B" w:rsidRDefault="00BB462A" w:rsidP="00BB462A">
            <w:pPr>
              <w:rPr>
                <w:rFonts w:ascii="Akkurat-Light" w:hAnsi="Akkurat-Light" w:cs="Calibri"/>
                <w:b/>
                <w:bCs/>
                <w:color w:val="000000"/>
                <w:sz w:val="20"/>
                <w:szCs w:val="20"/>
              </w:rPr>
            </w:pPr>
            <w:r>
              <w:rPr>
                <w:rFonts w:ascii="Calibri" w:hAnsi="Calibri" w:cs="Calibri"/>
                <w:color w:val="000000"/>
                <w:sz w:val="20"/>
                <w:szCs w:val="20"/>
              </w:rPr>
              <w:t>HC4a</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3CE92FF8" w14:textId="72F0D175" w:rsidR="00BB462A" w:rsidRPr="0036209E" w:rsidRDefault="00BB462A" w:rsidP="00BB462A">
            <w:pPr>
              <w:rPr>
                <w:rFonts w:ascii="Akkurat-Light" w:hAnsi="Akkurat-Light" w:cs="Calibri"/>
                <w:color w:val="000000"/>
                <w:sz w:val="20"/>
                <w:szCs w:val="20"/>
              </w:rPr>
            </w:pPr>
            <w:r>
              <w:rPr>
                <w:rFonts w:ascii="Akkurat" w:hAnsi="Akkurat" w:cs="Calibri"/>
                <w:color w:val="000000"/>
                <w:sz w:val="20"/>
                <w:szCs w:val="20"/>
              </w:rPr>
              <w:t>Describe basic mental health and illness paradigms including addictive behaviour patterns e.g., alcohol consumption, extreme dietary restrictions, disordered eating and eating disorders</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8E20F84"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37A0D4C"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B462A" w:rsidRPr="009D073B" w14:paraId="4090D7D6" w14:textId="77777777" w:rsidTr="00C85730">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88F10E" w14:textId="1BA06CB8" w:rsidR="00BB462A" w:rsidRDefault="00BB462A" w:rsidP="00BB462A">
            <w:pPr>
              <w:rPr>
                <w:rFonts w:ascii="Akkurat" w:hAnsi="Akkurat" w:cs="Calibri"/>
                <w:color w:val="000000"/>
                <w:sz w:val="20"/>
                <w:szCs w:val="20"/>
              </w:rPr>
            </w:pPr>
            <w:r>
              <w:rPr>
                <w:rFonts w:ascii="Calibri" w:hAnsi="Calibri" w:cs="Calibri"/>
                <w:color w:val="000000"/>
                <w:sz w:val="20"/>
                <w:szCs w:val="20"/>
              </w:rPr>
              <w:t>HC4b</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5946FE5" w14:textId="74778204" w:rsidR="00BB462A" w:rsidRDefault="00BB462A" w:rsidP="00BB462A">
            <w:pPr>
              <w:rPr>
                <w:rFonts w:ascii="Akkurat" w:hAnsi="Akkurat" w:cs="Calibri"/>
                <w:color w:val="000000"/>
                <w:sz w:val="20"/>
                <w:szCs w:val="20"/>
              </w:rPr>
            </w:pPr>
            <w:r>
              <w:rPr>
                <w:rFonts w:ascii="Akkurat" w:hAnsi="Akkurat" w:cs="Calibri"/>
                <w:color w:val="000000"/>
                <w:sz w:val="20"/>
                <w:szCs w:val="20"/>
              </w:rPr>
              <w:t>Describe specific nutrition-related medical needs during the life course such as pregnancy, breast feeding, ageing and end of life care</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2A955472" w14:textId="77777777" w:rsidR="00BB462A" w:rsidRPr="009D073B" w:rsidRDefault="00BB462A" w:rsidP="00BB462A">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DD5725B" w14:textId="77777777" w:rsidR="00BB462A" w:rsidRPr="009D073B" w:rsidRDefault="00BB462A" w:rsidP="00BB462A">
            <w:pPr>
              <w:rPr>
                <w:rFonts w:ascii="Akkurat-Light" w:hAnsi="Akkurat-Light" w:cs="Calibri"/>
                <w:color w:val="000000"/>
                <w:sz w:val="20"/>
                <w:szCs w:val="20"/>
              </w:rPr>
            </w:pPr>
          </w:p>
        </w:tc>
      </w:tr>
      <w:tr w:rsidR="00BB462A" w:rsidRPr="009D073B" w14:paraId="0B1C17BE" w14:textId="77777777" w:rsidTr="00C85730">
        <w:trPr>
          <w:trHeight w:val="432"/>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51139" w14:textId="27C3D5FB" w:rsidR="00BB462A" w:rsidRDefault="00BB462A" w:rsidP="00BB462A">
            <w:pPr>
              <w:rPr>
                <w:rFonts w:ascii="Akkurat" w:hAnsi="Akkurat" w:cs="Calibri"/>
                <w:color w:val="000000"/>
                <w:sz w:val="20"/>
                <w:szCs w:val="20"/>
              </w:rPr>
            </w:pPr>
            <w:r>
              <w:rPr>
                <w:rFonts w:ascii="Calibri" w:hAnsi="Calibri" w:cs="Calibri"/>
                <w:color w:val="000000"/>
                <w:sz w:val="20"/>
                <w:szCs w:val="20"/>
              </w:rPr>
              <w:t>HC4c</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0628170" w14:textId="1EF4C1D9" w:rsidR="00BB462A" w:rsidRDefault="00BB462A" w:rsidP="00BB462A">
            <w:pPr>
              <w:rPr>
                <w:rFonts w:ascii="Akkurat" w:hAnsi="Akkurat" w:cs="Calibri"/>
                <w:color w:val="000000"/>
                <w:sz w:val="20"/>
                <w:szCs w:val="20"/>
              </w:rPr>
            </w:pPr>
            <w:r>
              <w:rPr>
                <w:rFonts w:ascii="Akkurat" w:hAnsi="Akkurat" w:cs="Calibri"/>
                <w:color w:val="000000"/>
                <w:sz w:val="20"/>
                <w:szCs w:val="20"/>
              </w:rPr>
              <w:t>Identify and influence nutritional choices in health and disease </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E0C7556" w14:textId="77777777" w:rsidR="00BB462A" w:rsidRPr="009D073B" w:rsidRDefault="00BB462A" w:rsidP="00BB462A">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EFE414D" w14:textId="77777777" w:rsidR="00BB462A" w:rsidRPr="009D073B" w:rsidRDefault="00BB462A" w:rsidP="00BB462A">
            <w:pPr>
              <w:rPr>
                <w:rFonts w:ascii="Akkurat-Light" w:hAnsi="Akkurat-Light" w:cs="Calibri"/>
                <w:color w:val="000000"/>
                <w:sz w:val="20"/>
                <w:szCs w:val="20"/>
              </w:rPr>
            </w:pPr>
          </w:p>
        </w:tc>
      </w:tr>
      <w:tr w:rsidR="00BB462A" w:rsidRPr="009D073B" w14:paraId="2E419F5D" w14:textId="77777777" w:rsidTr="00C85730">
        <w:trPr>
          <w:trHeight w:val="568"/>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FC6259" w14:textId="309E27F3" w:rsidR="00BB462A" w:rsidRPr="009D073B" w:rsidRDefault="00BB462A" w:rsidP="00BB462A">
            <w:pPr>
              <w:rPr>
                <w:rFonts w:ascii="Akkurat-Light" w:hAnsi="Akkurat-Light" w:cs="Calibri"/>
                <w:b/>
                <w:bCs/>
                <w:color w:val="000000"/>
                <w:sz w:val="20"/>
                <w:szCs w:val="20"/>
              </w:rPr>
            </w:pPr>
            <w:r>
              <w:rPr>
                <w:rFonts w:ascii="Calibri" w:hAnsi="Calibri" w:cs="Calibri"/>
                <w:color w:val="000000"/>
                <w:sz w:val="20"/>
                <w:szCs w:val="20"/>
              </w:rPr>
              <w:t>HC4d</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555A707" w14:textId="52EA105F" w:rsidR="00BB462A" w:rsidRPr="0036209E" w:rsidRDefault="00BB462A" w:rsidP="00BB462A">
            <w:pPr>
              <w:rPr>
                <w:rFonts w:ascii="Akkurat-Light" w:hAnsi="Akkurat-Light" w:cs="Calibri"/>
                <w:b/>
                <w:bCs/>
                <w:color w:val="000000"/>
                <w:sz w:val="20"/>
                <w:szCs w:val="20"/>
              </w:rPr>
            </w:pPr>
            <w:r>
              <w:rPr>
                <w:rFonts w:ascii="Akkurat" w:hAnsi="Akkurat" w:cs="Calibri"/>
                <w:color w:val="000000"/>
                <w:sz w:val="20"/>
                <w:szCs w:val="20"/>
              </w:rPr>
              <w:t>Deliver, refer, or signpost to, social and behavioural interventions at population and individual levels</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51F5A84F" w14:textId="77777777" w:rsidR="00BB462A" w:rsidRPr="009D073B" w:rsidRDefault="00BB462A" w:rsidP="00BB462A">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5846C6B3" w14:textId="77777777" w:rsidR="00BB462A" w:rsidRPr="009D073B" w:rsidRDefault="00BB462A" w:rsidP="00BB462A">
            <w:pPr>
              <w:rPr>
                <w:rFonts w:ascii="Akkurat-Light" w:hAnsi="Akkurat-Light" w:cs="Calibri"/>
                <w:color w:val="000000"/>
                <w:sz w:val="20"/>
                <w:szCs w:val="20"/>
              </w:rPr>
            </w:pPr>
          </w:p>
        </w:tc>
      </w:tr>
      <w:tr w:rsidR="00BB462A" w:rsidRPr="009D073B" w14:paraId="76AF0AE9" w14:textId="77777777" w:rsidTr="00C85730">
        <w:trPr>
          <w:trHeight w:val="581"/>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B8090" w14:textId="5460D31C" w:rsidR="00BB462A" w:rsidRPr="009D073B" w:rsidRDefault="00BB462A" w:rsidP="00BB462A">
            <w:pPr>
              <w:rPr>
                <w:rFonts w:ascii="Akkurat-Light" w:hAnsi="Akkurat-Light" w:cs="Calibri"/>
                <w:b/>
                <w:bCs/>
                <w:color w:val="000000"/>
                <w:sz w:val="20"/>
                <w:szCs w:val="20"/>
              </w:rPr>
            </w:pPr>
            <w:r>
              <w:rPr>
                <w:rFonts w:ascii="Calibri" w:hAnsi="Calibri" w:cs="Calibri"/>
                <w:color w:val="000000"/>
                <w:sz w:val="20"/>
                <w:szCs w:val="20"/>
              </w:rPr>
              <w:t>HC4e</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50CFDC9E" w14:textId="24FADBEA" w:rsidR="00BB462A" w:rsidRPr="0036209E" w:rsidRDefault="00BB462A" w:rsidP="00BB462A">
            <w:pPr>
              <w:rPr>
                <w:rFonts w:ascii="Akkurat-Light" w:hAnsi="Akkurat-Light" w:cs="Calibri"/>
                <w:color w:val="000000"/>
                <w:sz w:val="20"/>
                <w:szCs w:val="20"/>
              </w:rPr>
            </w:pPr>
            <w:r>
              <w:rPr>
                <w:rFonts w:ascii="Akkurat" w:hAnsi="Akkurat" w:cs="Calibri"/>
                <w:color w:val="000000"/>
                <w:sz w:val="20"/>
                <w:szCs w:val="20"/>
              </w:rPr>
              <w:t>Avoid weight stigma (obesity and cachexia) in all aspects of practice, including verbal and written communications</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14F7E1A"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1A58A14" w14:textId="77777777" w:rsidR="00BB462A" w:rsidRPr="009D073B" w:rsidRDefault="00BB462A" w:rsidP="00BB462A">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4429158" w14:textId="77777777" w:rsidR="00F9482F" w:rsidRDefault="00F9482F" w:rsidP="00F9482F">
      <w:pPr>
        <w:jc w:val="both"/>
        <w:rPr>
          <w:rFonts w:ascii="Akkurat" w:hAnsi="Akkurat"/>
        </w:rPr>
      </w:pPr>
    </w:p>
    <w:tbl>
      <w:tblPr>
        <w:tblW w:w="9964" w:type="dxa"/>
        <w:shd w:val="clear" w:color="auto" w:fill="E2EFD9" w:themeFill="accent6" w:themeFillTint="33"/>
        <w:tblLook w:val="04A0" w:firstRow="1" w:lastRow="0" w:firstColumn="1" w:lastColumn="0" w:noHBand="0" w:noVBand="1"/>
      </w:tblPr>
      <w:tblGrid>
        <w:gridCol w:w="718"/>
        <w:gridCol w:w="6237"/>
        <w:gridCol w:w="1308"/>
        <w:gridCol w:w="1701"/>
      </w:tblGrid>
      <w:tr w:rsidR="00F9482F" w:rsidRPr="009D073B" w14:paraId="7A5FBF7C" w14:textId="77777777" w:rsidTr="00C85730">
        <w:trPr>
          <w:trHeight w:val="749"/>
        </w:trPr>
        <w:tc>
          <w:tcPr>
            <w:tcW w:w="6955"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14:paraId="78CEAAD1" w14:textId="77777777" w:rsidR="00F9482F" w:rsidRPr="00D04E2C" w:rsidRDefault="00F9482F"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tcBorders>
              <w:top w:val="nil"/>
              <w:left w:val="nil"/>
              <w:bottom w:val="single" w:sz="4" w:space="0" w:color="auto"/>
              <w:right w:val="single" w:sz="4" w:space="0" w:color="auto"/>
            </w:tcBorders>
            <w:shd w:val="clear" w:color="auto" w:fill="E2EFD9" w:themeFill="accent6" w:themeFillTint="33"/>
            <w:noWrap/>
          </w:tcPr>
          <w:p w14:paraId="2B7C0991"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5087BA0B"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01F924F2"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2EFD9" w:themeFill="accent6" w:themeFillTint="33"/>
            <w:noWrap/>
          </w:tcPr>
          <w:p w14:paraId="4E0B0F6F"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95C0605" w14:textId="5DA7A187"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C85730" w:rsidRPr="009D073B" w14:paraId="0A98FEF1" w14:textId="77777777" w:rsidTr="00C85730">
        <w:trPr>
          <w:trHeight w:val="547"/>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1F7CD" w14:textId="5206714B" w:rsidR="00C85730" w:rsidRPr="009D073B" w:rsidRDefault="00C85730" w:rsidP="00C85730">
            <w:pPr>
              <w:rPr>
                <w:rFonts w:ascii="Akkurat-Light" w:hAnsi="Akkurat-Light" w:cs="Calibri"/>
                <w:b/>
                <w:bCs/>
                <w:color w:val="000000"/>
                <w:sz w:val="20"/>
                <w:szCs w:val="20"/>
              </w:rPr>
            </w:pPr>
            <w:r>
              <w:rPr>
                <w:rFonts w:ascii="Calibri" w:hAnsi="Calibri" w:cs="Calibri"/>
                <w:color w:val="000000"/>
                <w:sz w:val="20"/>
                <w:szCs w:val="20"/>
              </w:rPr>
              <w:t>HC5a</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596715" w14:textId="77777777" w:rsidR="00D12951" w:rsidRPr="00D12951" w:rsidRDefault="00C85730" w:rsidP="00D12951">
            <w:pPr>
              <w:rPr>
                <w:rFonts w:ascii="Akkurat-Light" w:hAnsi="Akkurat-Light" w:cs="Calibri"/>
                <w:color w:val="000000"/>
                <w:sz w:val="20"/>
                <w:szCs w:val="20"/>
              </w:rPr>
            </w:pPr>
            <w:r w:rsidRPr="00D12951">
              <w:rPr>
                <w:rFonts w:ascii="Akkurat" w:hAnsi="Akkurat" w:cs="Calibri"/>
                <w:color w:val="000000"/>
                <w:sz w:val="20"/>
                <w:szCs w:val="20"/>
              </w:rPr>
              <w:t xml:space="preserve">Describe the changes in nutritional demands and body composition relating to acute and chronic ill health, and their management, including: </w:t>
            </w:r>
          </w:p>
          <w:p w14:paraId="3E7209D5" w14:textId="77777777" w:rsidR="00D12951" w:rsidRPr="00D12951" w:rsidRDefault="00C85730" w:rsidP="00D12951">
            <w:pPr>
              <w:pStyle w:val="ListParagraph"/>
              <w:numPr>
                <w:ilvl w:val="0"/>
                <w:numId w:val="21"/>
              </w:numPr>
              <w:rPr>
                <w:rFonts w:ascii="Akkurat-Light" w:hAnsi="Akkurat-Light" w:cs="Calibri"/>
                <w:color w:val="000000"/>
                <w:sz w:val="20"/>
                <w:szCs w:val="20"/>
              </w:rPr>
            </w:pPr>
            <w:r w:rsidRPr="00D12951">
              <w:rPr>
                <w:rFonts w:ascii="Akkurat" w:hAnsi="Akkurat" w:cs="Calibri"/>
                <w:color w:val="000000"/>
                <w:sz w:val="20"/>
                <w:szCs w:val="20"/>
              </w:rPr>
              <w:t xml:space="preserve">Fluid and hydration (including over-hydration), lean mass, fat mass </w:t>
            </w:r>
          </w:p>
          <w:p w14:paraId="294CA3D4" w14:textId="77777777" w:rsidR="00D12951" w:rsidRPr="00D12951" w:rsidRDefault="00C85730" w:rsidP="00D12951">
            <w:pPr>
              <w:pStyle w:val="ListParagraph"/>
              <w:numPr>
                <w:ilvl w:val="0"/>
                <w:numId w:val="21"/>
              </w:numPr>
              <w:rPr>
                <w:rFonts w:ascii="Akkurat-Light" w:hAnsi="Akkurat-Light" w:cs="Calibri"/>
                <w:color w:val="000000"/>
                <w:sz w:val="20"/>
                <w:szCs w:val="20"/>
              </w:rPr>
            </w:pPr>
            <w:r w:rsidRPr="00D12951">
              <w:rPr>
                <w:rFonts w:ascii="Akkurat" w:hAnsi="Akkurat" w:cs="Calibri"/>
                <w:color w:val="000000"/>
                <w:sz w:val="20"/>
                <w:szCs w:val="20"/>
              </w:rPr>
              <w:t xml:space="preserve">Functional nutritional state </w:t>
            </w:r>
          </w:p>
          <w:p w14:paraId="1CA11F9E" w14:textId="77777777" w:rsidR="00D12951" w:rsidRPr="00D12951" w:rsidRDefault="00C85730" w:rsidP="00D12951">
            <w:pPr>
              <w:pStyle w:val="ListParagraph"/>
              <w:numPr>
                <w:ilvl w:val="0"/>
                <w:numId w:val="21"/>
              </w:numPr>
              <w:rPr>
                <w:rFonts w:ascii="Akkurat-Light" w:hAnsi="Akkurat-Light" w:cs="Calibri"/>
                <w:color w:val="000000"/>
                <w:sz w:val="20"/>
                <w:szCs w:val="20"/>
              </w:rPr>
            </w:pPr>
            <w:r w:rsidRPr="00D12951">
              <w:rPr>
                <w:rFonts w:ascii="Akkurat" w:hAnsi="Akkurat" w:cs="Calibri"/>
                <w:color w:val="000000"/>
                <w:sz w:val="20"/>
                <w:szCs w:val="20"/>
              </w:rPr>
              <w:t xml:space="preserve">Reductive adaptation, refeeding syndrome </w:t>
            </w:r>
          </w:p>
          <w:p w14:paraId="37671F73" w14:textId="77777777" w:rsidR="00D12951" w:rsidRPr="00D12951" w:rsidRDefault="00C85730" w:rsidP="00D12951">
            <w:pPr>
              <w:pStyle w:val="ListParagraph"/>
              <w:numPr>
                <w:ilvl w:val="0"/>
                <w:numId w:val="21"/>
              </w:numPr>
              <w:rPr>
                <w:rFonts w:ascii="Akkurat-Light" w:hAnsi="Akkurat-Light" w:cs="Calibri"/>
                <w:color w:val="000000"/>
                <w:sz w:val="20"/>
                <w:szCs w:val="20"/>
              </w:rPr>
            </w:pPr>
            <w:r w:rsidRPr="00D12951">
              <w:rPr>
                <w:rFonts w:ascii="Akkurat" w:hAnsi="Akkurat" w:cs="Calibri"/>
                <w:color w:val="000000"/>
                <w:sz w:val="20"/>
                <w:szCs w:val="20"/>
              </w:rPr>
              <w:t xml:space="preserve">Ageing, sarcopenia, cachexia </w:t>
            </w:r>
          </w:p>
          <w:p w14:paraId="6BCC41C5" w14:textId="74212A77" w:rsidR="00C85730" w:rsidRPr="00D12951" w:rsidRDefault="00C85730" w:rsidP="00D12951">
            <w:pPr>
              <w:pStyle w:val="ListParagraph"/>
              <w:numPr>
                <w:ilvl w:val="0"/>
                <w:numId w:val="21"/>
              </w:numPr>
              <w:rPr>
                <w:rFonts w:ascii="Akkurat-Light" w:hAnsi="Akkurat-Light" w:cs="Calibri"/>
                <w:color w:val="000000"/>
                <w:sz w:val="20"/>
                <w:szCs w:val="20"/>
              </w:rPr>
            </w:pPr>
            <w:r w:rsidRPr="00D12951">
              <w:rPr>
                <w:rFonts w:ascii="Akkurat" w:hAnsi="Akkurat" w:cs="Calibri"/>
                <w:color w:val="000000"/>
                <w:sz w:val="20"/>
                <w:szCs w:val="20"/>
              </w:rPr>
              <w:t xml:space="preserve">Under- and over-nutrition </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6041BA7" w14:textId="77777777" w:rsidR="00C85730" w:rsidRPr="009D073B" w:rsidRDefault="00C85730" w:rsidP="00C85730">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6A59D86" w14:textId="77777777" w:rsidR="00C85730" w:rsidRPr="009D073B" w:rsidRDefault="00C85730" w:rsidP="00C85730">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C85730" w:rsidRPr="009D073B" w14:paraId="03B0B260" w14:textId="77777777" w:rsidTr="00C85730">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790E30" w14:textId="0BADF11B" w:rsidR="00C85730" w:rsidRPr="009D073B" w:rsidRDefault="00C85730" w:rsidP="00C85730">
            <w:pPr>
              <w:rPr>
                <w:rFonts w:ascii="Akkurat-Light" w:hAnsi="Akkurat-Light" w:cs="Calibri"/>
                <w:b/>
                <w:bCs/>
                <w:color w:val="000000"/>
                <w:sz w:val="20"/>
                <w:szCs w:val="20"/>
              </w:rPr>
            </w:pPr>
            <w:r>
              <w:rPr>
                <w:rFonts w:ascii="Calibri" w:hAnsi="Calibri" w:cs="Calibri"/>
                <w:color w:val="000000"/>
                <w:sz w:val="20"/>
                <w:szCs w:val="20"/>
              </w:rPr>
              <w:t>HC5b</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122087B" w14:textId="138F05FD" w:rsidR="00C85730" w:rsidRPr="0036209E" w:rsidRDefault="00C85730" w:rsidP="00C85730">
            <w:pPr>
              <w:rPr>
                <w:rFonts w:ascii="Akkurat-Light" w:hAnsi="Akkurat-Light" w:cs="Calibri"/>
                <w:b/>
                <w:bCs/>
                <w:color w:val="000000"/>
                <w:sz w:val="20"/>
                <w:szCs w:val="20"/>
              </w:rPr>
            </w:pPr>
            <w:r>
              <w:rPr>
                <w:rFonts w:ascii="Akkurat" w:hAnsi="Akkurat" w:cs="Calibri"/>
                <w:color w:val="000000"/>
                <w:sz w:val="20"/>
                <w:szCs w:val="20"/>
              </w:rPr>
              <w:t xml:space="preserve">Identify appropriate uses of oral, </w:t>
            </w:r>
            <w:r w:rsidR="00F42389">
              <w:rPr>
                <w:rFonts w:ascii="Akkurat" w:hAnsi="Akkurat" w:cs="Calibri"/>
                <w:color w:val="000000"/>
                <w:sz w:val="20"/>
                <w:szCs w:val="20"/>
              </w:rPr>
              <w:t>enteral,</w:t>
            </w:r>
            <w:r>
              <w:rPr>
                <w:rFonts w:ascii="Akkurat" w:hAnsi="Akkurat" w:cs="Calibri"/>
                <w:color w:val="000000"/>
                <w:sz w:val="20"/>
                <w:szCs w:val="20"/>
              </w:rPr>
              <w:t xml:space="preserve"> and parenteral methods of nutritional support, and routes of delivering feed e.g., enteral tube feeding NG, PEG, and post-pyloric, confirming safe placement of device and recognising the influence of medication</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11ABFD46" w14:textId="77777777" w:rsidR="00C85730" w:rsidRPr="009D073B" w:rsidRDefault="00C85730" w:rsidP="00C85730">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E202ED1" w14:textId="77777777" w:rsidR="00C85730" w:rsidRPr="009D073B" w:rsidRDefault="00C85730" w:rsidP="00C85730">
            <w:pPr>
              <w:rPr>
                <w:rFonts w:ascii="Akkurat-Light" w:hAnsi="Akkurat-Light" w:cs="Calibri"/>
                <w:color w:val="000000"/>
                <w:sz w:val="20"/>
                <w:szCs w:val="20"/>
              </w:rPr>
            </w:pPr>
          </w:p>
        </w:tc>
      </w:tr>
      <w:tr w:rsidR="00C85730" w:rsidRPr="009D073B" w14:paraId="04789940" w14:textId="77777777" w:rsidTr="00C85730">
        <w:trPr>
          <w:trHeight w:val="814"/>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B7CFAD" w14:textId="10827BC4" w:rsidR="00C85730" w:rsidRPr="009D073B" w:rsidRDefault="00C85730" w:rsidP="00C85730">
            <w:pPr>
              <w:rPr>
                <w:rFonts w:ascii="Akkurat-Light" w:hAnsi="Akkurat-Light" w:cs="Calibri"/>
                <w:b/>
                <w:bCs/>
                <w:color w:val="000000"/>
                <w:sz w:val="20"/>
                <w:szCs w:val="20"/>
              </w:rPr>
            </w:pPr>
            <w:r>
              <w:rPr>
                <w:rFonts w:ascii="Calibri" w:hAnsi="Calibri" w:cs="Calibri"/>
                <w:color w:val="000000"/>
                <w:sz w:val="20"/>
                <w:szCs w:val="20"/>
              </w:rPr>
              <w:t>HC5c</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22A6E3EC" w14:textId="2B6051F3" w:rsidR="00C85730" w:rsidRPr="0036209E" w:rsidRDefault="00C85730" w:rsidP="00C85730">
            <w:pPr>
              <w:rPr>
                <w:rFonts w:ascii="Akkurat-Light" w:hAnsi="Akkurat-Light" w:cs="Calibri"/>
                <w:color w:val="000000"/>
                <w:sz w:val="20"/>
                <w:szCs w:val="20"/>
              </w:rPr>
            </w:pPr>
            <w:r>
              <w:rPr>
                <w:rFonts w:ascii="Akkurat" w:hAnsi="Akkurat" w:cs="Calibri"/>
                <w:color w:val="000000"/>
                <w:sz w:val="20"/>
                <w:szCs w:val="20"/>
              </w:rPr>
              <w:t xml:space="preserve">Explain the impact of gastro-intestinal surgical intervention of the gastro-intestinal tract; peri-operative nutrition, enhanced </w:t>
            </w:r>
            <w:r w:rsidR="00F42389">
              <w:rPr>
                <w:rFonts w:ascii="Akkurat" w:hAnsi="Akkurat" w:cs="Calibri"/>
                <w:color w:val="000000"/>
                <w:sz w:val="20"/>
                <w:szCs w:val="20"/>
              </w:rPr>
              <w:t>recovery,</w:t>
            </w:r>
            <w:r>
              <w:rPr>
                <w:rFonts w:ascii="Akkurat" w:hAnsi="Akkurat" w:cs="Calibri"/>
                <w:color w:val="000000"/>
                <w:sz w:val="20"/>
                <w:szCs w:val="20"/>
              </w:rPr>
              <w:t xml:space="preserve"> and long-term consequences</w:t>
            </w:r>
          </w:p>
        </w:tc>
        <w:tc>
          <w:tcPr>
            <w:tcW w:w="130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7829C2D" w14:textId="77777777" w:rsidR="00C85730" w:rsidRPr="009D073B" w:rsidRDefault="00C85730" w:rsidP="00C85730">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8AE5ED2" w14:textId="77777777" w:rsidR="00C85730" w:rsidRPr="009D073B" w:rsidRDefault="00C85730" w:rsidP="00C85730">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C85730" w:rsidRPr="009D073B" w14:paraId="011EABF3" w14:textId="77777777" w:rsidTr="00C85730">
        <w:trPr>
          <w:trHeight w:val="776"/>
        </w:trPr>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9BE280" w14:textId="5C8B46B0" w:rsidR="00C85730" w:rsidRPr="009D073B" w:rsidRDefault="00C85730" w:rsidP="00C85730">
            <w:pPr>
              <w:rPr>
                <w:rFonts w:ascii="Akkurat-Light" w:hAnsi="Akkurat-Light" w:cs="Calibri"/>
                <w:b/>
                <w:bCs/>
                <w:color w:val="000000"/>
                <w:sz w:val="20"/>
                <w:szCs w:val="20"/>
              </w:rPr>
            </w:pPr>
            <w:r>
              <w:rPr>
                <w:rFonts w:ascii="Calibri" w:hAnsi="Calibri" w:cs="Calibri"/>
                <w:color w:val="000000"/>
                <w:sz w:val="20"/>
                <w:szCs w:val="20"/>
              </w:rPr>
              <w:t>HC4d</w:t>
            </w:r>
          </w:p>
        </w:tc>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57E812" w14:textId="77777777" w:rsidR="00D12951" w:rsidRDefault="00C85730" w:rsidP="00C85730">
            <w:pPr>
              <w:rPr>
                <w:rFonts w:ascii="Akkurat" w:hAnsi="Akkurat" w:cs="Calibri"/>
                <w:color w:val="000000"/>
                <w:sz w:val="20"/>
                <w:szCs w:val="20"/>
              </w:rPr>
            </w:pPr>
            <w:r>
              <w:rPr>
                <w:rFonts w:ascii="Akkurat" w:hAnsi="Akkurat" w:cs="Calibri"/>
                <w:color w:val="000000"/>
                <w:sz w:val="20"/>
                <w:szCs w:val="20"/>
              </w:rPr>
              <w:t xml:space="preserve">Identify and manage diseases and conditions related to your specific area of medical practice, referring for specialist support when appropriate. Including, but not limited to: </w:t>
            </w:r>
          </w:p>
          <w:p w14:paraId="518BCA44" w14:textId="77777777" w:rsidR="00D12951" w:rsidRPr="00D12951" w:rsidRDefault="00C85730" w:rsidP="00D12951">
            <w:pPr>
              <w:pStyle w:val="ListParagraph"/>
              <w:numPr>
                <w:ilvl w:val="0"/>
                <w:numId w:val="22"/>
              </w:numPr>
              <w:rPr>
                <w:rFonts w:ascii="Akkurat-Light" w:hAnsi="Akkurat-Light" w:cs="Calibri"/>
                <w:color w:val="000000"/>
                <w:sz w:val="20"/>
                <w:szCs w:val="20"/>
              </w:rPr>
            </w:pPr>
            <w:r w:rsidRPr="00D12951">
              <w:rPr>
                <w:rFonts w:ascii="Akkurat" w:hAnsi="Akkurat" w:cs="Calibri"/>
                <w:color w:val="000000"/>
                <w:sz w:val="20"/>
                <w:szCs w:val="20"/>
              </w:rPr>
              <w:t xml:space="preserve">Diagnose and manage intestinal failure, referring to appropriate specialities including regional or national intestinal failure centres for advice and on-going care </w:t>
            </w:r>
          </w:p>
          <w:p w14:paraId="3BB76059" w14:textId="77777777" w:rsidR="00E61993" w:rsidRPr="00E61993" w:rsidRDefault="00C85730" w:rsidP="00D12951">
            <w:pPr>
              <w:pStyle w:val="ListParagraph"/>
              <w:numPr>
                <w:ilvl w:val="0"/>
                <w:numId w:val="22"/>
              </w:numPr>
              <w:rPr>
                <w:rFonts w:ascii="Akkurat-Light" w:hAnsi="Akkurat-Light" w:cs="Calibri"/>
                <w:color w:val="000000"/>
                <w:sz w:val="20"/>
                <w:szCs w:val="20"/>
              </w:rPr>
            </w:pPr>
            <w:r w:rsidRPr="00D12951">
              <w:rPr>
                <w:rFonts w:ascii="Akkurat" w:hAnsi="Akkurat" w:cs="Calibri"/>
                <w:color w:val="000000"/>
                <w:sz w:val="20"/>
                <w:szCs w:val="20"/>
              </w:rPr>
              <w:t xml:space="preserve">Using and interpreting results from validated tools for screening for malnutrition e.g., ‘MUST’ (Malnutrition Universal Screening Tool) </w:t>
            </w:r>
          </w:p>
          <w:p w14:paraId="2AB7F13B" w14:textId="77777777" w:rsidR="00E61993" w:rsidRPr="00E61993" w:rsidRDefault="00C85730" w:rsidP="00D12951">
            <w:pPr>
              <w:pStyle w:val="ListParagraph"/>
              <w:numPr>
                <w:ilvl w:val="0"/>
                <w:numId w:val="22"/>
              </w:numPr>
              <w:rPr>
                <w:rFonts w:ascii="Akkurat-Light" w:hAnsi="Akkurat-Light" w:cs="Calibri"/>
                <w:color w:val="000000"/>
                <w:sz w:val="20"/>
                <w:szCs w:val="20"/>
              </w:rPr>
            </w:pPr>
            <w:r w:rsidRPr="00D12951">
              <w:rPr>
                <w:rFonts w:ascii="Akkurat" w:hAnsi="Akkurat" w:cs="Calibri"/>
                <w:color w:val="000000"/>
                <w:sz w:val="20"/>
                <w:szCs w:val="20"/>
              </w:rPr>
              <w:t xml:space="preserve">Identify and manage malnutrition, including under- and over-nutrition, in critically ill patients and patients living with obesity, proving appropriate weight management advice  </w:t>
            </w:r>
          </w:p>
          <w:p w14:paraId="7B7F09C3" w14:textId="77777777" w:rsidR="00E61993" w:rsidRPr="00E61993" w:rsidRDefault="00C85730" w:rsidP="00D12951">
            <w:pPr>
              <w:pStyle w:val="ListParagraph"/>
              <w:numPr>
                <w:ilvl w:val="0"/>
                <w:numId w:val="22"/>
              </w:numPr>
              <w:rPr>
                <w:rFonts w:ascii="Akkurat-Light" w:hAnsi="Akkurat-Light" w:cs="Calibri"/>
                <w:color w:val="000000"/>
                <w:sz w:val="20"/>
                <w:szCs w:val="20"/>
              </w:rPr>
            </w:pPr>
            <w:r w:rsidRPr="00D12951">
              <w:rPr>
                <w:rFonts w:ascii="Akkurat" w:hAnsi="Akkurat" w:cs="Calibri"/>
                <w:color w:val="000000"/>
                <w:sz w:val="20"/>
                <w:szCs w:val="20"/>
              </w:rPr>
              <w:t xml:space="preserve">Identify eating disorders, referring for specialist help when appropriate </w:t>
            </w:r>
          </w:p>
          <w:p w14:paraId="744D0F74" w14:textId="76A6B6F4" w:rsidR="00C85730" w:rsidRPr="00D12951" w:rsidRDefault="00C85730" w:rsidP="00D12951">
            <w:pPr>
              <w:pStyle w:val="ListParagraph"/>
              <w:numPr>
                <w:ilvl w:val="0"/>
                <w:numId w:val="22"/>
              </w:numPr>
              <w:rPr>
                <w:rFonts w:ascii="Akkurat-Light" w:hAnsi="Akkurat-Light" w:cs="Calibri"/>
                <w:color w:val="000000"/>
                <w:sz w:val="20"/>
                <w:szCs w:val="20"/>
              </w:rPr>
            </w:pPr>
            <w:r w:rsidRPr="00D12951">
              <w:rPr>
                <w:rFonts w:ascii="Akkurat" w:hAnsi="Akkurat" w:cs="Calibri"/>
                <w:color w:val="000000"/>
                <w:sz w:val="20"/>
                <w:szCs w:val="20"/>
              </w:rPr>
              <w:t xml:space="preserve">Developing/delivering food, </w:t>
            </w:r>
            <w:r w:rsidR="00F42389" w:rsidRPr="00D12951">
              <w:rPr>
                <w:rFonts w:ascii="Akkurat" w:hAnsi="Akkurat" w:cs="Calibri"/>
                <w:color w:val="000000"/>
                <w:sz w:val="20"/>
                <w:szCs w:val="20"/>
              </w:rPr>
              <w:t>nutrition,</w:t>
            </w:r>
            <w:r w:rsidRPr="00D12951">
              <w:rPr>
                <w:rFonts w:ascii="Akkurat" w:hAnsi="Akkurat" w:cs="Calibri"/>
                <w:color w:val="000000"/>
                <w:sz w:val="20"/>
                <w:szCs w:val="20"/>
              </w:rPr>
              <w:t xml:space="preserve"> and health policies </w:t>
            </w:r>
          </w:p>
        </w:tc>
        <w:tc>
          <w:tcPr>
            <w:tcW w:w="1308" w:type="dxa"/>
            <w:tcBorders>
              <w:top w:val="nil"/>
              <w:left w:val="nil"/>
              <w:bottom w:val="nil"/>
              <w:right w:val="single" w:sz="4" w:space="0" w:color="auto"/>
            </w:tcBorders>
            <w:shd w:val="clear" w:color="auto" w:fill="E2EFD9" w:themeFill="accent6" w:themeFillTint="33"/>
            <w:noWrap/>
            <w:vAlign w:val="bottom"/>
            <w:hideMark/>
          </w:tcPr>
          <w:p w14:paraId="4B56D5DE" w14:textId="77777777" w:rsidR="00C85730" w:rsidRPr="009D073B" w:rsidRDefault="00C85730" w:rsidP="00C85730">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E2EFD9" w:themeFill="accent6" w:themeFillTint="33"/>
            <w:noWrap/>
            <w:vAlign w:val="bottom"/>
            <w:hideMark/>
          </w:tcPr>
          <w:p w14:paraId="5D5781E2" w14:textId="77777777" w:rsidR="00C85730" w:rsidRPr="009D073B" w:rsidRDefault="00C85730" w:rsidP="00C85730">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AB2A3EF" w14:textId="77777777" w:rsidR="00C85730" w:rsidRDefault="00C85730">
      <w:pPr>
        <w:rPr>
          <w:rFonts w:ascii="Akkurat" w:hAnsi="Akkurat"/>
          <w:b/>
          <w:bCs/>
        </w:rPr>
      </w:pPr>
      <w:r>
        <w:rPr>
          <w:rFonts w:ascii="Akkurat" w:hAnsi="Akkurat"/>
          <w:b/>
          <w:bCs/>
        </w:rPr>
        <w:br w:type="page"/>
      </w:r>
    </w:p>
    <w:p w14:paraId="0164F65C" w14:textId="0EDEAA51" w:rsidR="00F9482F" w:rsidRPr="0036209E" w:rsidRDefault="00F9482F" w:rsidP="00F9482F">
      <w:pPr>
        <w:jc w:val="both"/>
        <w:rPr>
          <w:rFonts w:ascii="Akkurat" w:hAnsi="Akkurat"/>
          <w:b/>
          <w:bCs/>
        </w:rPr>
      </w:pPr>
      <w:r w:rsidRPr="0036209E">
        <w:rPr>
          <w:rFonts w:ascii="Akkurat" w:hAnsi="Akkurat"/>
          <w:b/>
          <w:bCs/>
        </w:rPr>
        <w:lastRenderedPageBreak/>
        <w:t>NUTRITION</w:t>
      </w:r>
      <w:r w:rsidR="003334C1">
        <w:rPr>
          <w:rFonts w:ascii="Akkurat" w:hAnsi="Akkurat"/>
          <w:b/>
          <w:bCs/>
        </w:rPr>
        <w:t xml:space="preserve"> SCIENCE</w:t>
      </w:r>
    </w:p>
    <w:p w14:paraId="194BC76B" w14:textId="77777777" w:rsidR="00F9482F" w:rsidRDefault="00F9482F" w:rsidP="00F9482F">
      <w:pPr>
        <w:jc w:val="both"/>
        <w:rPr>
          <w:rFonts w:ascii="Akkurat" w:hAnsi="Akkurat"/>
        </w:rPr>
      </w:pPr>
    </w:p>
    <w:p w14:paraId="0B2E1CDB" w14:textId="520804BB" w:rsidR="00F9482F" w:rsidRDefault="00F9482F" w:rsidP="00F9482F">
      <w:pPr>
        <w:jc w:val="both"/>
        <w:rPr>
          <w:rFonts w:ascii="Akkurat" w:hAnsi="Akkurat"/>
        </w:rPr>
      </w:pPr>
      <w:r>
        <w:rPr>
          <w:rFonts w:ascii="Akkurat" w:hAnsi="Akkurat"/>
        </w:rPr>
        <w:t>Those applying for the specialist area of ‘Nutrition</w:t>
      </w:r>
      <w:r w:rsidR="003334C1">
        <w:rPr>
          <w:rFonts w:ascii="Akkurat" w:hAnsi="Akkurat"/>
        </w:rPr>
        <w:t xml:space="preserve"> Science</w:t>
      </w:r>
      <w:r>
        <w:rPr>
          <w:rFonts w:ascii="Akkurat" w:hAnsi="Akkurat"/>
        </w:rPr>
        <w:t xml:space="preserve">’ must also demonstrate: </w:t>
      </w:r>
    </w:p>
    <w:p w14:paraId="0315B965" w14:textId="77777777" w:rsidR="00F9482F" w:rsidRPr="006F1BE6" w:rsidRDefault="00F9482F" w:rsidP="00F9482F">
      <w:pPr>
        <w:jc w:val="both"/>
        <w:rPr>
          <w:rFonts w:ascii="Akkurat" w:hAnsi="Akkurat"/>
        </w:rPr>
      </w:pPr>
    </w:p>
    <w:tbl>
      <w:tblPr>
        <w:tblW w:w="9964" w:type="dxa"/>
        <w:shd w:val="clear" w:color="auto" w:fill="FBE4D5" w:themeFill="accent2" w:themeFillTint="33"/>
        <w:tblLook w:val="04A0" w:firstRow="1" w:lastRow="0" w:firstColumn="1" w:lastColumn="0" w:noHBand="0" w:noVBand="1"/>
      </w:tblPr>
      <w:tblGrid>
        <w:gridCol w:w="721"/>
        <w:gridCol w:w="6234"/>
        <w:gridCol w:w="1308"/>
        <w:gridCol w:w="1701"/>
      </w:tblGrid>
      <w:tr w:rsidR="00F9482F" w:rsidRPr="009D073B" w14:paraId="295FFD0A" w14:textId="77777777" w:rsidTr="00B902AE">
        <w:trPr>
          <w:trHeight w:val="749"/>
        </w:trPr>
        <w:tc>
          <w:tcPr>
            <w:tcW w:w="6955"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7375F985" w14:textId="77777777" w:rsidR="00F9482F" w:rsidRPr="00D04E2C" w:rsidRDefault="00F9482F" w:rsidP="00454E7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tcBorders>
              <w:top w:val="nil"/>
              <w:left w:val="nil"/>
              <w:bottom w:val="single" w:sz="4" w:space="0" w:color="auto"/>
              <w:right w:val="single" w:sz="4" w:space="0" w:color="auto"/>
            </w:tcBorders>
            <w:shd w:val="clear" w:color="auto" w:fill="FBE4D5" w:themeFill="accent2" w:themeFillTint="33"/>
            <w:noWrap/>
          </w:tcPr>
          <w:p w14:paraId="0FF250C1"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5E10BE6C"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43662BEC"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BE4D5" w:themeFill="accent2" w:themeFillTint="33"/>
            <w:noWrap/>
          </w:tcPr>
          <w:p w14:paraId="41AFCBC9"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029A9B3" w14:textId="483DE16E"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8D4783" w:rsidRPr="009D073B" w14:paraId="1C42DF8A" w14:textId="77777777" w:rsidTr="007155CF">
        <w:trPr>
          <w:trHeight w:val="848"/>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7B2745" w14:textId="0926435B"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NS2a</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9E7C93" w14:textId="4620C7A7" w:rsidR="008D4783" w:rsidRPr="0036209E" w:rsidRDefault="008D4783" w:rsidP="007155CF">
            <w:pPr>
              <w:rPr>
                <w:rFonts w:ascii="Akkurat-Light" w:hAnsi="Akkurat-Light" w:cs="Calibri"/>
                <w:color w:val="000000"/>
                <w:sz w:val="20"/>
                <w:szCs w:val="20"/>
              </w:rPr>
            </w:pPr>
            <w:r>
              <w:rPr>
                <w:rFonts w:ascii="Akkurat" w:hAnsi="Akkurat" w:cs="Calibri"/>
                <w:color w:val="000000"/>
                <w:sz w:val="20"/>
                <w:szCs w:val="20"/>
              </w:rPr>
              <w:t>Explain the evidence behind the protective/adverse roles of dietary bioactive compounds </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01DEC91"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709565C"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D4783" w:rsidRPr="009D073B" w14:paraId="420DB12F" w14:textId="77777777" w:rsidTr="007155CF">
        <w:trPr>
          <w:trHeight w:val="832"/>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867BFC" w14:textId="50854606"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NS2b</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4F5DFE" w14:textId="2716E031" w:rsidR="008D4783" w:rsidRPr="0036209E" w:rsidRDefault="008D4783" w:rsidP="007155CF">
            <w:pPr>
              <w:rPr>
                <w:rFonts w:ascii="Akkurat-Light" w:hAnsi="Akkurat-Light" w:cs="Calibri"/>
                <w:b/>
                <w:bCs/>
                <w:color w:val="000000"/>
                <w:sz w:val="20"/>
                <w:szCs w:val="20"/>
              </w:rPr>
            </w:pPr>
            <w:r>
              <w:rPr>
                <w:rFonts w:ascii="Akkurat" w:hAnsi="Akkurat" w:cs="Calibri"/>
                <w:color w:val="000000"/>
                <w:sz w:val="20"/>
                <w:szCs w:val="20"/>
              </w:rPr>
              <w:t xml:space="preserve">Explain the evidence surrounding genetics, epigenetics, gene-nutrient </w:t>
            </w:r>
            <w:r w:rsidR="00914F0F">
              <w:rPr>
                <w:rFonts w:ascii="Akkurat" w:hAnsi="Akkurat" w:cs="Calibri"/>
                <w:color w:val="000000"/>
                <w:sz w:val="20"/>
                <w:szCs w:val="20"/>
              </w:rPr>
              <w:t>interactions,</w:t>
            </w:r>
            <w:r>
              <w:rPr>
                <w:rFonts w:ascii="Akkurat" w:hAnsi="Akkurat" w:cs="Calibri"/>
                <w:color w:val="000000"/>
                <w:sz w:val="20"/>
                <w:szCs w:val="20"/>
              </w:rPr>
              <w:t xml:space="preserve"> and foetal programming</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5D5C53F" w14:textId="77777777" w:rsidR="008D4783" w:rsidRPr="009D073B" w:rsidRDefault="008D4783" w:rsidP="008D4783">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14FCD1EA" w14:textId="77777777" w:rsidR="008D4783" w:rsidRPr="009D073B" w:rsidRDefault="008D4783" w:rsidP="008D4783">
            <w:pPr>
              <w:rPr>
                <w:rFonts w:ascii="Akkurat-Light" w:hAnsi="Akkurat-Light" w:cs="Calibri"/>
                <w:color w:val="000000"/>
                <w:sz w:val="20"/>
                <w:szCs w:val="20"/>
              </w:rPr>
            </w:pPr>
          </w:p>
        </w:tc>
      </w:tr>
      <w:tr w:rsidR="008D4783" w:rsidRPr="009D073B" w14:paraId="0F0F492E" w14:textId="77777777" w:rsidTr="009561AD">
        <w:trPr>
          <w:trHeight w:val="1411"/>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53343D" w14:textId="27DAE942"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NS2c</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3823D59" w14:textId="77777777" w:rsidR="009561AD" w:rsidRPr="009561AD" w:rsidRDefault="008D4783" w:rsidP="009561AD">
            <w:pPr>
              <w:rPr>
                <w:rFonts w:ascii="Akkurat-Light" w:hAnsi="Akkurat-Light" w:cs="Calibri"/>
                <w:color w:val="000000"/>
                <w:sz w:val="20"/>
                <w:szCs w:val="20"/>
              </w:rPr>
            </w:pPr>
            <w:r w:rsidRPr="009561AD">
              <w:rPr>
                <w:rFonts w:ascii="Akkurat" w:hAnsi="Akkurat" w:cs="Calibri"/>
                <w:color w:val="000000"/>
                <w:sz w:val="20"/>
                <w:szCs w:val="20"/>
              </w:rPr>
              <w:t xml:space="preserve">Examine factors which can affect the following: </w:t>
            </w:r>
          </w:p>
          <w:p w14:paraId="015AB75C" w14:textId="77777777" w:rsidR="009561AD" w:rsidRPr="009561AD" w:rsidRDefault="008D4783" w:rsidP="00E61993">
            <w:pPr>
              <w:pStyle w:val="ListParagraph"/>
              <w:numPr>
                <w:ilvl w:val="0"/>
                <w:numId w:val="23"/>
              </w:numPr>
              <w:rPr>
                <w:rFonts w:ascii="Akkurat-Light" w:hAnsi="Akkurat-Light" w:cs="Calibri"/>
                <w:color w:val="000000"/>
                <w:sz w:val="20"/>
                <w:szCs w:val="20"/>
              </w:rPr>
            </w:pPr>
            <w:r w:rsidRPr="00E61993">
              <w:rPr>
                <w:rFonts w:ascii="Akkurat" w:hAnsi="Akkurat" w:cs="Calibri"/>
                <w:color w:val="000000"/>
                <w:sz w:val="20"/>
                <w:szCs w:val="20"/>
              </w:rPr>
              <w:t xml:space="preserve">Cellular integrity </w:t>
            </w:r>
          </w:p>
          <w:p w14:paraId="35DCB0C0" w14:textId="77777777" w:rsidR="009561AD" w:rsidRPr="009561AD" w:rsidRDefault="008D4783" w:rsidP="00E61993">
            <w:pPr>
              <w:pStyle w:val="ListParagraph"/>
              <w:numPr>
                <w:ilvl w:val="0"/>
                <w:numId w:val="23"/>
              </w:numPr>
              <w:rPr>
                <w:rFonts w:ascii="Akkurat-Light" w:hAnsi="Akkurat-Light" w:cs="Calibri"/>
                <w:color w:val="000000"/>
                <w:sz w:val="20"/>
                <w:szCs w:val="20"/>
              </w:rPr>
            </w:pPr>
            <w:r w:rsidRPr="00E61993">
              <w:rPr>
                <w:rFonts w:ascii="Akkurat" w:hAnsi="Akkurat" w:cs="Calibri"/>
                <w:color w:val="000000"/>
                <w:sz w:val="20"/>
                <w:szCs w:val="20"/>
              </w:rPr>
              <w:t xml:space="preserve">Energy metabolism and expenditure </w:t>
            </w:r>
          </w:p>
          <w:p w14:paraId="6D07CBAB" w14:textId="68BD0103" w:rsidR="008D4783" w:rsidRPr="00E61993" w:rsidRDefault="008D4783" w:rsidP="00E61993">
            <w:pPr>
              <w:pStyle w:val="ListParagraph"/>
              <w:numPr>
                <w:ilvl w:val="0"/>
                <w:numId w:val="23"/>
              </w:numPr>
              <w:rPr>
                <w:rFonts w:ascii="Akkurat-Light" w:hAnsi="Akkurat-Light" w:cs="Calibri"/>
                <w:color w:val="000000"/>
                <w:sz w:val="20"/>
                <w:szCs w:val="20"/>
              </w:rPr>
            </w:pPr>
            <w:r w:rsidRPr="00E61993">
              <w:rPr>
                <w:rFonts w:ascii="Akkurat" w:hAnsi="Akkurat" w:cs="Calibri"/>
                <w:color w:val="000000"/>
                <w:sz w:val="20"/>
                <w:szCs w:val="20"/>
              </w:rPr>
              <w:t xml:space="preserve">Bioavailability of micro and macronutrients </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F1D5236"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02E7BB76"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D4783" w:rsidRPr="009D073B" w14:paraId="511654A9" w14:textId="77777777" w:rsidTr="007155CF">
        <w:trPr>
          <w:trHeight w:val="1405"/>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771CBD" w14:textId="22E76B1F"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NS2d</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C9663E3" w14:textId="05CB8E85" w:rsidR="008D4783" w:rsidRPr="0036209E" w:rsidRDefault="008D4783" w:rsidP="007155CF">
            <w:pPr>
              <w:rPr>
                <w:rFonts w:ascii="Akkurat-Light" w:hAnsi="Akkurat-Light" w:cs="Calibri"/>
                <w:color w:val="000000"/>
                <w:sz w:val="20"/>
                <w:szCs w:val="20"/>
              </w:rPr>
            </w:pPr>
            <w:r>
              <w:rPr>
                <w:rFonts w:ascii="Akkurat" w:hAnsi="Akkurat" w:cs="Calibri"/>
                <w:color w:val="000000"/>
                <w:sz w:val="20"/>
                <w:szCs w:val="20"/>
              </w:rPr>
              <w:t xml:space="preserve">Identify and describe factors affecting the nutritional significance of minerals and trace elements, their absorption, </w:t>
            </w:r>
            <w:r w:rsidR="00914F0F">
              <w:rPr>
                <w:rFonts w:ascii="Akkurat" w:hAnsi="Akkurat" w:cs="Calibri"/>
                <w:color w:val="000000"/>
                <w:sz w:val="20"/>
                <w:szCs w:val="20"/>
              </w:rPr>
              <w:t>storage,</w:t>
            </w:r>
            <w:r>
              <w:rPr>
                <w:rFonts w:ascii="Akkurat" w:hAnsi="Akkurat" w:cs="Calibri"/>
                <w:color w:val="000000"/>
                <w:sz w:val="20"/>
                <w:szCs w:val="20"/>
              </w:rPr>
              <w:t xml:space="preserve"> and excretion, designing ways to prevent mineral deficiencies and excess</w:t>
            </w:r>
          </w:p>
        </w:tc>
        <w:tc>
          <w:tcPr>
            <w:tcW w:w="1308" w:type="dxa"/>
            <w:tcBorders>
              <w:top w:val="nil"/>
              <w:left w:val="nil"/>
              <w:bottom w:val="nil"/>
              <w:right w:val="single" w:sz="4" w:space="0" w:color="auto"/>
            </w:tcBorders>
            <w:shd w:val="clear" w:color="auto" w:fill="FBE4D5" w:themeFill="accent2" w:themeFillTint="33"/>
            <w:noWrap/>
            <w:vAlign w:val="bottom"/>
            <w:hideMark/>
          </w:tcPr>
          <w:p w14:paraId="6082E483"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FBE4D5" w:themeFill="accent2" w:themeFillTint="33"/>
            <w:noWrap/>
            <w:vAlign w:val="bottom"/>
            <w:hideMark/>
          </w:tcPr>
          <w:p w14:paraId="188568E8"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D4783" w:rsidRPr="009D073B" w14:paraId="45193E60" w14:textId="77777777" w:rsidTr="009561AD">
        <w:trPr>
          <w:trHeight w:val="1267"/>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BAC311" w14:textId="35D6B650" w:rsidR="008D4783" w:rsidRDefault="008D4783" w:rsidP="008D4783">
            <w:pPr>
              <w:rPr>
                <w:rFonts w:ascii="Akkurat" w:hAnsi="Akkurat" w:cs="Calibri"/>
                <w:color w:val="000000"/>
                <w:sz w:val="20"/>
                <w:szCs w:val="20"/>
              </w:rPr>
            </w:pPr>
            <w:r>
              <w:rPr>
                <w:rFonts w:ascii="Akkurat" w:hAnsi="Akkurat" w:cs="Calibri"/>
                <w:color w:val="000000"/>
                <w:sz w:val="20"/>
                <w:szCs w:val="20"/>
              </w:rPr>
              <w:t>NS2e</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DA3DB0" w14:textId="33D2B749" w:rsidR="008D4783" w:rsidRPr="0036209E" w:rsidRDefault="008D4783" w:rsidP="007155CF">
            <w:pPr>
              <w:rPr>
                <w:rFonts w:ascii="Akkurat" w:hAnsi="Akkurat" w:cs="Calibri"/>
                <w:color w:val="000000"/>
                <w:sz w:val="20"/>
                <w:szCs w:val="20"/>
              </w:rPr>
            </w:pPr>
            <w:r>
              <w:rPr>
                <w:rFonts w:ascii="Akkurat" w:hAnsi="Akkurat" w:cs="Calibri"/>
                <w:color w:val="000000"/>
                <w:sz w:val="20"/>
                <w:szCs w:val="20"/>
              </w:rPr>
              <w:t>Investigate the mechanistic basis of the action of nutrients in the body, and/or food components associated with protection against diseases, such as CVD and cancers</w:t>
            </w:r>
          </w:p>
        </w:tc>
        <w:tc>
          <w:tcPr>
            <w:tcW w:w="1308" w:type="dxa"/>
            <w:tcBorders>
              <w:top w:val="nil"/>
              <w:left w:val="nil"/>
              <w:bottom w:val="single" w:sz="4" w:space="0" w:color="auto"/>
              <w:right w:val="single" w:sz="4" w:space="0" w:color="auto"/>
            </w:tcBorders>
            <w:shd w:val="clear" w:color="auto" w:fill="FBE4D5" w:themeFill="accent2" w:themeFillTint="33"/>
            <w:noWrap/>
            <w:vAlign w:val="bottom"/>
          </w:tcPr>
          <w:p w14:paraId="0A7D72F7" w14:textId="77777777" w:rsidR="008D4783" w:rsidRPr="009D073B" w:rsidRDefault="008D4783" w:rsidP="008D4783">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BE4D5" w:themeFill="accent2" w:themeFillTint="33"/>
            <w:noWrap/>
            <w:vAlign w:val="bottom"/>
          </w:tcPr>
          <w:p w14:paraId="09B0221C" w14:textId="77777777" w:rsidR="008D4783" w:rsidRPr="009D073B" w:rsidRDefault="008D4783" w:rsidP="008D4783">
            <w:pPr>
              <w:rPr>
                <w:rFonts w:ascii="Akkurat-Light" w:hAnsi="Akkurat-Light" w:cs="Calibri"/>
                <w:color w:val="000000"/>
                <w:sz w:val="20"/>
                <w:szCs w:val="20"/>
              </w:rPr>
            </w:pPr>
          </w:p>
        </w:tc>
      </w:tr>
    </w:tbl>
    <w:p w14:paraId="747AB72C" w14:textId="4F620DC8" w:rsidR="00F9482F" w:rsidRDefault="00F9482F" w:rsidP="00F9482F">
      <w:pPr>
        <w:jc w:val="both"/>
        <w:rPr>
          <w:rFonts w:ascii="Akkurat" w:hAnsi="Akkurat"/>
        </w:rPr>
      </w:pPr>
    </w:p>
    <w:p w14:paraId="7FB788DF" w14:textId="77777777" w:rsidR="007155CF" w:rsidRDefault="007155CF" w:rsidP="00F9482F">
      <w:pPr>
        <w:jc w:val="both"/>
        <w:rPr>
          <w:rFonts w:ascii="Akkurat" w:hAnsi="Akkurat"/>
        </w:rPr>
      </w:pPr>
    </w:p>
    <w:tbl>
      <w:tblPr>
        <w:tblW w:w="9964" w:type="dxa"/>
        <w:shd w:val="clear" w:color="auto" w:fill="FBE4D5" w:themeFill="accent2" w:themeFillTint="33"/>
        <w:tblLook w:val="04A0" w:firstRow="1" w:lastRow="0" w:firstColumn="1" w:lastColumn="0" w:noHBand="0" w:noVBand="1"/>
      </w:tblPr>
      <w:tblGrid>
        <w:gridCol w:w="721"/>
        <w:gridCol w:w="6234"/>
        <w:gridCol w:w="1308"/>
        <w:gridCol w:w="1701"/>
      </w:tblGrid>
      <w:tr w:rsidR="00F9482F" w:rsidRPr="009D073B" w14:paraId="53C8F968" w14:textId="77777777" w:rsidTr="00B902AE">
        <w:trPr>
          <w:trHeight w:val="749"/>
        </w:trPr>
        <w:tc>
          <w:tcPr>
            <w:tcW w:w="6955"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22D20C12" w14:textId="77777777" w:rsidR="00F9482F" w:rsidRPr="00D04E2C" w:rsidRDefault="00F9482F"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tcBorders>
              <w:top w:val="nil"/>
              <w:left w:val="nil"/>
              <w:bottom w:val="single" w:sz="4" w:space="0" w:color="auto"/>
              <w:right w:val="single" w:sz="4" w:space="0" w:color="auto"/>
            </w:tcBorders>
            <w:shd w:val="clear" w:color="auto" w:fill="FBE4D5" w:themeFill="accent2" w:themeFillTint="33"/>
            <w:noWrap/>
          </w:tcPr>
          <w:p w14:paraId="6F25D665"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199EC1F3"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7A83586C"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BE4D5" w:themeFill="accent2" w:themeFillTint="33"/>
            <w:noWrap/>
          </w:tcPr>
          <w:p w14:paraId="1BE41C93"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928F844" w14:textId="154F74B8"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8D4783" w:rsidRPr="009D073B" w14:paraId="261B880E" w14:textId="77777777" w:rsidTr="007155CF">
        <w:trPr>
          <w:trHeight w:val="752"/>
        </w:trPr>
        <w:tc>
          <w:tcPr>
            <w:tcW w:w="7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14E72B" w14:textId="4D94FE55"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NS3a</w:t>
            </w:r>
          </w:p>
        </w:tc>
        <w:tc>
          <w:tcPr>
            <w:tcW w:w="62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CF5350A" w14:textId="2D1F284C" w:rsidR="008D4783" w:rsidRPr="0036209E" w:rsidRDefault="008D4783" w:rsidP="007155CF">
            <w:pPr>
              <w:rPr>
                <w:rFonts w:ascii="Akkurat-Light" w:hAnsi="Akkurat-Light" w:cs="Calibri"/>
                <w:color w:val="000000"/>
                <w:sz w:val="20"/>
                <w:szCs w:val="20"/>
              </w:rPr>
            </w:pPr>
            <w:r>
              <w:rPr>
                <w:rFonts w:ascii="Akkurat" w:hAnsi="Akkurat" w:cs="Calibri"/>
                <w:color w:val="000000"/>
                <w:sz w:val="20"/>
                <w:szCs w:val="20"/>
              </w:rPr>
              <w:t>Describe the biological mechanisms underpinning health risk assessment and epidemiology</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06008100"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C619199"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D4783" w:rsidRPr="009D073B" w14:paraId="7456868C" w14:textId="77777777" w:rsidTr="007155CF">
        <w:trPr>
          <w:trHeight w:val="824"/>
        </w:trPr>
        <w:tc>
          <w:tcPr>
            <w:tcW w:w="7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3F4307" w14:textId="515A8590"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NS3b</w:t>
            </w:r>
          </w:p>
        </w:tc>
        <w:tc>
          <w:tcPr>
            <w:tcW w:w="62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FB1106" w14:textId="1B3820AB" w:rsidR="008D4783" w:rsidRPr="0036209E" w:rsidRDefault="008D4783" w:rsidP="007155CF">
            <w:pPr>
              <w:rPr>
                <w:rFonts w:ascii="Akkurat-Light" w:hAnsi="Akkurat-Light" w:cs="Calibri"/>
                <w:b/>
                <w:bCs/>
                <w:color w:val="000000"/>
                <w:sz w:val="20"/>
                <w:szCs w:val="20"/>
              </w:rPr>
            </w:pPr>
            <w:r>
              <w:rPr>
                <w:rFonts w:ascii="Akkurat" w:hAnsi="Akkurat" w:cs="Calibri"/>
                <w:color w:val="000000"/>
                <w:sz w:val="20"/>
                <w:szCs w:val="20"/>
              </w:rPr>
              <w:t xml:space="preserve">Explain the health benefits and/or risks of reformulation, fortification, </w:t>
            </w:r>
            <w:r w:rsidR="00914F0F">
              <w:rPr>
                <w:rFonts w:ascii="Akkurat" w:hAnsi="Akkurat" w:cs="Calibri"/>
                <w:color w:val="000000"/>
                <w:sz w:val="20"/>
                <w:szCs w:val="20"/>
              </w:rPr>
              <w:t>novel,</w:t>
            </w:r>
            <w:r>
              <w:rPr>
                <w:rFonts w:ascii="Akkurat" w:hAnsi="Akkurat" w:cs="Calibri"/>
                <w:color w:val="000000"/>
                <w:sz w:val="20"/>
                <w:szCs w:val="20"/>
              </w:rPr>
              <w:t xml:space="preserve"> and functional foods</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CC8F6D5" w14:textId="77777777" w:rsidR="008D4783" w:rsidRPr="009D073B" w:rsidRDefault="008D4783" w:rsidP="008D4783">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74B2398B" w14:textId="77777777" w:rsidR="008D4783" w:rsidRPr="009D073B" w:rsidRDefault="008D4783" w:rsidP="008D4783">
            <w:pPr>
              <w:rPr>
                <w:rFonts w:ascii="Akkurat-Light" w:hAnsi="Akkurat-Light" w:cs="Calibri"/>
                <w:color w:val="000000"/>
                <w:sz w:val="20"/>
                <w:szCs w:val="20"/>
              </w:rPr>
            </w:pPr>
          </w:p>
        </w:tc>
      </w:tr>
      <w:tr w:rsidR="008D4783" w:rsidRPr="009D073B" w14:paraId="5269114B" w14:textId="77777777" w:rsidTr="007155CF">
        <w:trPr>
          <w:trHeight w:val="1130"/>
        </w:trPr>
        <w:tc>
          <w:tcPr>
            <w:tcW w:w="7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74AF35" w14:textId="29A9D49E"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NS3c</w:t>
            </w:r>
          </w:p>
        </w:tc>
        <w:tc>
          <w:tcPr>
            <w:tcW w:w="62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7251F5" w14:textId="2616F238" w:rsidR="008D4783" w:rsidRPr="0036209E" w:rsidRDefault="008D4783" w:rsidP="007155CF">
            <w:pPr>
              <w:rPr>
                <w:rFonts w:ascii="Akkurat-Light" w:hAnsi="Akkurat-Light" w:cs="Calibri"/>
                <w:color w:val="000000"/>
                <w:sz w:val="20"/>
                <w:szCs w:val="20"/>
              </w:rPr>
            </w:pPr>
            <w:r>
              <w:rPr>
                <w:rFonts w:ascii="Akkurat" w:hAnsi="Akkurat" w:cs="Calibri"/>
                <w:color w:val="000000"/>
                <w:sz w:val="20"/>
                <w:szCs w:val="20"/>
              </w:rPr>
              <w:t>Advise colleagues, legislators, non-governmental organisations and/or other organisations on matters related to nutritional science, in multiple settings</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7DBEE557"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F71236F"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D4783" w:rsidRPr="009D073B" w14:paraId="06510941" w14:textId="77777777" w:rsidTr="007155CF">
        <w:trPr>
          <w:trHeight w:val="1146"/>
        </w:trPr>
        <w:tc>
          <w:tcPr>
            <w:tcW w:w="7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C95E63" w14:textId="7D6E7E9C" w:rsidR="008D4783" w:rsidRPr="009D073B" w:rsidRDefault="008D4783" w:rsidP="008D4783">
            <w:pPr>
              <w:rPr>
                <w:rFonts w:ascii="Akkurat-Light" w:hAnsi="Akkurat-Light" w:cs="Calibri"/>
                <w:b/>
                <w:bCs/>
                <w:color w:val="000000"/>
                <w:sz w:val="20"/>
                <w:szCs w:val="20"/>
              </w:rPr>
            </w:pPr>
            <w:r>
              <w:rPr>
                <w:rFonts w:ascii="Akkurat" w:hAnsi="Akkurat" w:cs="Calibri"/>
                <w:color w:val="000000"/>
                <w:sz w:val="20"/>
                <w:szCs w:val="20"/>
              </w:rPr>
              <w:t>NS3d</w:t>
            </w:r>
          </w:p>
        </w:tc>
        <w:tc>
          <w:tcPr>
            <w:tcW w:w="62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F36C444" w14:textId="75D3EFFE" w:rsidR="008D4783" w:rsidRPr="0036209E" w:rsidRDefault="008D4783" w:rsidP="007155CF">
            <w:pPr>
              <w:rPr>
                <w:rFonts w:ascii="Akkurat-Light" w:hAnsi="Akkurat-Light" w:cs="Calibri"/>
                <w:color w:val="000000"/>
                <w:sz w:val="20"/>
                <w:szCs w:val="20"/>
              </w:rPr>
            </w:pPr>
            <w:r>
              <w:rPr>
                <w:rFonts w:ascii="Akkurat" w:hAnsi="Akkurat" w:cs="Calibri"/>
                <w:color w:val="000000"/>
                <w:sz w:val="20"/>
                <w:szCs w:val="20"/>
              </w:rPr>
              <w:t xml:space="preserve">Advise on the development and implementation of nutritional strategies, for example in areas of food poverty, </w:t>
            </w:r>
            <w:r w:rsidR="00914F0F">
              <w:rPr>
                <w:rFonts w:ascii="Akkurat" w:hAnsi="Akkurat" w:cs="Calibri"/>
                <w:color w:val="000000"/>
                <w:sz w:val="20"/>
                <w:szCs w:val="20"/>
              </w:rPr>
              <w:t>famine,</w:t>
            </w:r>
            <w:r>
              <w:rPr>
                <w:rFonts w:ascii="Akkurat" w:hAnsi="Akkurat" w:cs="Calibri"/>
                <w:color w:val="000000"/>
                <w:sz w:val="20"/>
                <w:szCs w:val="20"/>
              </w:rPr>
              <w:t xml:space="preserve"> or chronic malnutrition</w:t>
            </w:r>
          </w:p>
        </w:tc>
        <w:tc>
          <w:tcPr>
            <w:tcW w:w="1308" w:type="dxa"/>
            <w:tcBorders>
              <w:top w:val="nil"/>
              <w:left w:val="nil"/>
              <w:bottom w:val="nil"/>
              <w:right w:val="single" w:sz="4" w:space="0" w:color="auto"/>
            </w:tcBorders>
            <w:shd w:val="clear" w:color="auto" w:fill="FBE4D5" w:themeFill="accent2" w:themeFillTint="33"/>
            <w:noWrap/>
            <w:vAlign w:val="bottom"/>
            <w:hideMark/>
          </w:tcPr>
          <w:p w14:paraId="73146FC4"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FBE4D5" w:themeFill="accent2" w:themeFillTint="33"/>
            <w:noWrap/>
            <w:vAlign w:val="bottom"/>
            <w:hideMark/>
          </w:tcPr>
          <w:p w14:paraId="7210B733" w14:textId="77777777" w:rsidR="008D4783" w:rsidRPr="009D073B" w:rsidRDefault="008D4783" w:rsidP="008D4783">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65BC67B" w14:textId="77777777" w:rsidR="00F9482F" w:rsidRDefault="00F9482F" w:rsidP="00F9482F">
      <w:pPr>
        <w:jc w:val="both"/>
        <w:rPr>
          <w:rFonts w:ascii="Akkurat" w:hAnsi="Akkurat"/>
        </w:rPr>
      </w:pPr>
    </w:p>
    <w:tbl>
      <w:tblPr>
        <w:tblW w:w="9964" w:type="dxa"/>
        <w:shd w:val="clear" w:color="auto" w:fill="FBE4D5" w:themeFill="accent2" w:themeFillTint="33"/>
        <w:tblLook w:val="04A0" w:firstRow="1" w:lastRow="0" w:firstColumn="1" w:lastColumn="0" w:noHBand="0" w:noVBand="1"/>
      </w:tblPr>
      <w:tblGrid>
        <w:gridCol w:w="721"/>
        <w:gridCol w:w="6234"/>
        <w:gridCol w:w="1308"/>
        <w:gridCol w:w="1701"/>
      </w:tblGrid>
      <w:tr w:rsidR="00F9482F" w:rsidRPr="009D073B" w14:paraId="238F5CD9" w14:textId="77777777" w:rsidTr="00B902AE">
        <w:trPr>
          <w:trHeight w:val="749"/>
        </w:trPr>
        <w:tc>
          <w:tcPr>
            <w:tcW w:w="6955"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49DA46B5" w14:textId="77777777" w:rsidR="00F9482F" w:rsidRPr="009B46A2" w:rsidRDefault="00F9482F" w:rsidP="00454E7A">
            <w:pPr>
              <w:rPr>
                <w:rFonts w:ascii="Akkurat" w:hAnsi="Akkurat" w:cs="Calibri"/>
                <w:b/>
                <w:bCs/>
                <w:color w:val="000000"/>
                <w:sz w:val="20"/>
                <w:szCs w:val="20"/>
              </w:rPr>
            </w:pPr>
            <w:r w:rsidRPr="009B46A2">
              <w:rPr>
                <w:rFonts w:ascii="Akkurat" w:hAnsi="Akkurat" w:cs="Calibri"/>
                <w:b/>
                <w:bCs/>
                <w:color w:val="000000"/>
                <w:sz w:val="20"/>
                <w:szCs w:val="20"/>
              </w:rPr>
              <w:lastRenderedPageBreak/>
              <w:t>Core Competency 4: Social and Behaviour</w:t>
            </w:r>
          </w:p>
        </w:tc>
        <w:tc>
          <w:tcPr>
            <w:tcW w:w="1308" w:type="dxa"/>
            <w:tcBorders>
              <w:top w:val="nil"/>
              <w:left w:val="nil"/>
              <w:bottom w:val="single" w:sz="4" w:space="0" w:color="auto"/>
              <w:right w:val="single" w:sz="4" w:space="0" w:color="auto"/>
            </w:tcBorders>
            <w:shd w:val="clear" w:color="auto" w:fill="FBE4D5" w:themeFill="accent2" w:themeFillTint="33"/>
            <w:noWrap/>
          </w:tcPr>
          <w:p w14:paraId="55D7686B"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43CDA278"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42DEA804"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BE4D5" w:themeFill="accent2" w:themeFillTint="33"/>
            <w:noWrap/>
          </w:tcPr>
          <w:p w14:paraId="72E073CC"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7C74ADA" w14:textId="672C8F08"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053D74" w:rsidRPr="009D073B" w14:paraId="7393690F" w14:textId="77777777" w:rsidTr="007155CF">
        <w:trPr>
          <w:trHeight w:val="2064"/>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E9A787" w14:textId="1D7F1A38" w:rsidR="00053D74" w:rsidRPr="009D073B" w:rsidRDefault="00053D74" w:rsidP="00053D74">
            <w:pPr>
              <w:rPr>
                <w:rFonts w:ascii="Akkurat-Light" w:hAnsi="Akkurat-Light" w:cs="Calibri"/>
                <w:b/>
                <w:bCs/>
                <w:color w:val="000000"/>
                <w:sz w:val="20"/>
                <w:szCs w:val="20"/>
              </w:rPr>
            </w:pPr>
            <w:r>
              <w:rPr>
                <w:rFonts w:ascii="Akkurat" w:hAnsi="Akkurat" w:cs="Calibri"/>
                <w:color w:val="000000"/>
                <w:sz w:val="20"/>
                <w:szCs w:val="20"/>
              </w:rPr>
              <w:t>NS4a</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B74D97D" w14:textId="77777777" w:rsidR="009561AD" w:rsidRDefault="00053D74" w:rsidP="007155CF">
            <w:pPr>
              <w:rPr>
                <w:rFonts w:ascii="Akkurat" w:hAnsi="Akkurat" w:cs="Calibri"/>
                <w:color w:val="000000"/>
                <w:sz w:val="20"/>
                <w:szCs w:val="20"/>
              </w:rPr>
            </w:pPr>
            <w:r>
              <w:rPr>
                <w:rFonts w:ascii="Akkurat" w:hAnsi="Akkurat" w:cs="Calibri"/>
                <w:color w:val="000000"/>
                <w:sz w:val="20"/>
                <w:szCs w:val="20"/>
              </w:rPr>
              <w:t xml:space="preserve">Describe how the following can impact on food choice and dietary intake: </w:t>
            </w:r>
          </w:p>
          <w:p w14:paraId="0CDDBB87" w14:textId="77777777" w:rsidR="009561AD" w:rsidRDefault="00053D74" w:rsidP="009561AD">
            <w:pPr>
              <w:pStyle w:val="ListParagraph"/>
              <w:numPr>
                <w:ilvl w:val="0"/>
                <w:numId w:val="24"/>
              </w:numPr>
              <w:rPr>
                <w:rFonts w:ascii="Akkurat" w:hAnsi="Akkurat" w:cs="Calibri"/>
                <w:color w:val="000000"/>
                <w:sz w:val="20"/>
                <w:szCs w:val="20"/>
              </w:rPr>
            </w:pPr>
            <w:r w:rsidRPr="009561AD">
              <w:rPr>
                <w:rFonts w:ascii="Akkurat" w:hAnsi="Akkurat" w:cs="Calibri"/>
                <w:color w:val="000000"/>
                <w:sz w:val="20"/>
                <w:szCs w:val="20"/>
              </w:rPr>
              <w:t xml:space="preserve">New developments in food science, including reformulation </w:t>
            </w:r>
          </w:p>
          <w:p w14:paraId="4F58323E" w14:textId="77777777" w:rsidR="009561AD" w:rsidRDefault="00053D74" w:rsidP="009561AD">
            <w:pPr>
              <w:pStyle w:val="ListParagraph"/>
              <w:numPr>
                <w:ilvl w:val="0"/>
                <w:numId w:val="24"/>
              </w:numPr>
              <w:rPr>
                <w:rFonts w:ascii="Akkurat" w:hAnsi="Akkurat" w:cs="Calibri"/>
                <w:color w:val="000000"/>
                <w:sz w:val="20"/>
                <w:szCs w:val="20"/>
              </w:rPr>
            </w:pPr>
            <w:r w:rsidRPr="009561AD">
              <w:rPr>
                <w:rFonts w:ascii="Akkurat" w:hAnsi="Akkurat" w:cs="Calibri"/>
                <w:color w:val="000000"/>
                <w:sz w:val="20"/>
                <w:szCs w:val="20"/>
              </w:rPr>
              <w:t xml:space="preserve">Socio-cultural settings, including high- and low-income communities </w:t>
            </w:r>
          </w:p>
          <w:p w14:paraId="17CCD6D0" w14:textId="2D5274D1" w:rsidR="00053D74" w:rsidRPr="009561AD" w:rsidRDefault="00053D74" w:rsidP="009561AD">
            <w:pPr>
              <w:pStyle w:val="ListParagraph"/>
              <w:numPr>
                <w:ilvl w:val="0"/>
                <w:numId w:val="24"/>
              </w:numPr>
              <w:rPr>
                <w:rFonts w:ascii="Akkurat" w:hAnsi="Akkurat" w:cs="Calibri"/>
                <w:color w:val="000000"/>
                <w:sz w:val="20"/>
                <w:szCs w:val="20"/>
              </w:rPr>
            </w:pPr>
            <w:r w:rsidRPr="009561AD">
              <w:rPr>
                <w:rFonts w:ascii="Akkurat" w:hAnsi="Akkurat" w:cs="Calibri"/>
                <w:color w:val="000000"/>
                <w:sz w:val="20"/>
                <w:szCs w:val="20"/>
              </w:rPr>
              <w:t xml:space="preserve">Psychological and societal factors </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859AB34" w14:textId="77777777" w:rsidR="00053D74" w:rsidRPr="009D073B" w:rsidRDefault="00053D74" w:rsidP="00053D7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309A1DD" w14:textId="77777777" w:rsidR="00053D74" w:rsidRPr="009D073B" w:rsidRDefault="00053D74" w:rsidP="00053D7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053D74" w:rsidRPr="009D073B" w14:paraId="4BE589C9" w14:textId="77777777" w:rsidTr="007155CF">
        <w:trPr>
          <w:trHeight w:val="832"/>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32531D" w14:textId="372E1ABB" w:rsidR="00053D74" w:rsidRPr="009D073B" w:rsidRDefault="00053D74" w:rsidP="00053D74">
            <w:pPr>
              <w:rPr>
                <w:rFonts w:ascii="Akkurat-Light" w:hAnsi="Akkurat-Light" w:cs="Calibri"/>
                <w:b/>
                <w:bCs/>
                <w:color w:val="000000"/>
                <w:sz w:val="20"/>
                <w:szCs w:val="20"/>
              </w:rPr>
            </w:pPr>
            <w:r>
              <w:rPr>
                <w:rFonts w:ascii="Akkurat" w:hAnsi="Akkurat" w:cs="Calibri"/>
                <w:color w:val="000000"/>
                <w:sz w:val="20"/>
                <w:szCs w:val="20"/>
              </w:rPr>
              <w:t>NS4b</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AB8AAE" w14:textId="4B54182E" w:rsidR="00053D74" w:rsidRPr="0036209E" w:rsidRDefault="00053D74" w:rsidP="007155CF">
            <w:pPr>
              <w:rPr>
                <w:rFonts w:ascii="Akkurat-Light" w:hAnsi="Akkurat-Light" w:cs="Calibri"/>
                <w:b/>
                <w:bCs/>
                <w:color w:val="000000"/>
                <w:sz w:val="20"/>
                <w:szCs w:val="20"/>
              </w:rPr>
            </w:pPr>
            <w:r>
              <w:rPr>
                <w:rFonts w:ascii="Akkurat" w:hAnsi="Akkurat" w:cs="Calibri"/>
                <w:color w:val="000000"/>
                <w:sz w:val="20"/>
                <w:szCs w:val="20"/>
              </w:rPr>
              <w:t>Provide advice on the scientific evidence related to the dietary management of health and disease states </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1F3F487" w14:textId="77777777" w:rsidR="00053D74" w:rsidRPr="009D073B" w:rsidRDefault="00053D74" w:rsidP="00053D74">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6F8A52D" w14:textId="77777777" w:rsidR="00053D74" w:rsidRPr="009D073B" w:rsidRDefault="00053D74" w:rsidP="00053D74">
            <w:pPr>
              <w:rPr>
                <w:rFonts w:ascii="Akkurat-Light" w:hAnsi="Akkurat-Light" w:cs="Calibri"/>
                <w:color w:val="000000"/>
                <w:sz w:val="20"/>
                <w:szCs w:val="20"/>
              </w:rPr>
            </w:pPr>
          </w:p>
        </w:tc>
      </w:tr>
      <w:tr w:rsidR="00053D74" w:rsidRPr="009D073B" w14:paraId="636D4DB1" w14:textId="77777777" w:rsidTr="007155CF">
        <w:trPr>
          <w:trHeight w:val="1127"/>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E3C713" w14:textId="03CD7F0D" w:rsidR="00053D74" w:rsidRPr="009D073B" w:rsidRDefault="00053D74" w:rsidP="00053D74">
            <w:pPr>
              <w:rPr>
                <w:rFonts w:ascii="Akkurat-Light" w:hAnsi="Akkurat-Light" w:cs="Calibri"/>
                <w:b/>
                <w:bCs/>
                <w:color w:val="000000"/>
                <w:sz w:val="20"/>
                <w:szCs w:val="20"/>
              </w:rPr>
            </w:pPr>
            <w:r>
              <w:rPr>
                <w:rFonts w:ascii="Akkurat" w:hAnsi="Akkurat" w:cs="Calibri"/>
                <w:color w:val="000000"/>
                <w:sz w:val="20"/>
                <w:szCs w:val="20"/>
              </w:rPr>
              <w:t>NS4c</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05902B0" w14:textId="1117F057" w:rsidR="00053D74" w:rsidRPr="0036209E" w:rsidRDefault="00053D74" w:rsidP="007155CF">
            <w:pPr>
              <w:rPr>
                <w:rFonts w:ascii="Akkurat-Light" w:hAnsi="Akkurat-Light" w:cs="Calibri"/>
                <w:color w:val="000000"/>
                <w:sz w:val="20"/>
                <w:szCs w:val="20"/>
              </w:rPr>
            </w:pPr>
            <w:r>
              <w:rPr>
                <w:rFonts w:ascii="Akkurat" w:hAnsi="Akkurat" w:cs="Calibri"/>
                <w:color w:val="000000"/>
                <w:sz w:val="20"/>
                <w:szCs w:val="20"/>
              </w:rPr>
              <w:t>Formulate research questions and design research and interventions to examine the impact of diet availability and dietary habits on public health and healthy development </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1C8EB2A" w14:textId="77777777" w:rsidR="00053D74" w:rsidRPr="009D073B" w:rsidRDefault="00053D74" w:rsidP="00053D74">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3F259D6" w14:textId="77777777" w:rsidR="00053D74" w:rsidRPr="009D073B" w:rsidRDefault="00053D74" w:rsidP="00053D74">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34A6F2A" w14:textId="77777777" w:rsidR="00F9482F" w:rsidRDefault="00F9482F" w:rsidP="00F9482F">
      <w:pPr>
        <w:jc w:val="both"/>
        <w:rPr>
          <w:rFonts w:ascii="Akkurat" w:hAnsi="Akkurat"/>
        </w:rPr>
      </w:pPr>
    </w:p>
    <w:tbl>
      <w:tblPr>
        <w:tblW w:w="9964" w:type="dxa"/>
        <w:shd w:val="clear" w:color="auto" w:fill="FBE4D5" w:themeFill="accent2" w:themeFillTint="33"/>
        <w:tblLook w:val="04A0" w:firstRow="1" w:lastRow="0" w:firstColumn="1" w:lastColumn="0" w:noHBand="0" w:noVBand="1"/>
      </w:tblPr>
      <w:tblGrid>
        <w:gridCol w:w="721"/>
        <w:gridCol w:w="6234"/>
        <w:gridCol w:w="1308"/>
        <w:gridCol w:w="1701"/>
      </w:tblGrid>
      <w:tr w:rsidR="00F9482F" w:rsidRPr="009D073B" w14:paraId="4A8C30C0" w14:textId="77777777" w:rsidTr="00B902AE">
        <w:trPr>
          <w:trHeight w:val="749"/>
        </w:trPr>
        <w:tc>
          <w:tcPr>
            <w:tcW w:w="6955"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tcPr>
          <w:p w14:paraId="0997A5BB" w14:textId="77777777" w:rsidR="00F9482F" w:rsidRPr="00D04E2C" w:rsidRDefault="00F9482F"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tcBorders>
              <w:top w:val="nil"/>
              <w:left w:val="nil"/>
              <w:bottom w:val="single" w:sz="4" w:space="0" w:color="auto"/>
              <w:right w:val="single" w:sz="4" w:space="0" w:color="auto"/>
            </w:tcBorders>
            <w:shd w:val="clear" w:color="auto" w:fill="FBE4D5" w:themeFill="accent2" w:themeFillTint="33"/>
            <w:noWrap/>
          </w:tcPr>
          <w:p w14:paraId="19BDB9FF"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1E9534EB"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5D1BE792"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FBE4D5" w:themeFill="accent2" w:themeFillTint="33"/>
            <w:noWrap/>
          </w:tcPr>
          <w:p w14:paraId="128FC1D4"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00BAA2C" w14:textId="200AD7FF"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902AE" w:rsidRPr="009D073B" w14:paraId="0B403A92" w14:textId="77777777" w:rsidTr="007155CF">
        <w:trPr>
          <w:trHeight w:val="766"/>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371C9F" w14:textId="51187609" w:rsidR="00B902AE" w:rsidRPr="009D073B" w:rsidRDefault="00B902AE" w:rsidP="00B902AE">
            <w:pPr>
              <w:rPr>
                <w:rFonts w:ascii="Akkurat-Light" w:hAnsi="Akkurat-Light" w:cs="Calibri"/>
                <w:b/>
                <w:bCs/>
                <w:color w:val="000000"/>
                <w:sz w:val="20"/>
                <w:szCs w:val="20"/>
              </w:rPr>
            </w:pPr>
            <w:r>
              <w:rPr>
                <w:rFonts w:ascii="Akkurat" w:hAnsi="Akkurat" w:cs="Calibri"/>
                <w:color w:val="000000"/>
                <w:sz w:val="20"/>
                <w:szCs w:val="20"/>
              </w:rPr>
              <w:t>NS5a</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0520F07" w14:textId="53402CC3" w:rsidR="00B902AE" w:rsidRPr="0036209E" w:rsidRDefault="00B902AE" w:rsidP="007155CF">
            <w:pPr>
              <w:rPr>
                <w:rFonts w:ascii="Akkurat-Light" w:hAnsi="Akkurat-Light" w:cs="Calibri"/>
                <w:color w:val="000000"/>
                <w:sz w:val="20"/>
                <w:szCs w:val="20"/>
              </w:rPr>
            </w:pPr>
            <w:r>
              <w:rPr>
                <w:rFonts w:ascii="Akkurat" w:hAnsi="Akkurat" w:cs="Calibri"/>
                <w:color w:val="000000"/>
                <w:sz w:val="20"/>
                <w:szCs w:val="20"/>
              </w:rPr>
              <w:t>Explain the underpinning science and practicalities of strategies for improving nutrition at the population level</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7173E68" w14:textId="77777777" w:rsidR="00B902AE" w:rsidRPr="009D073B" w:rsidRDefault="00B902AE" w:rsidP="00B902A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01C204D6" w14:textId="77777777" w:rsidR="00B902AE" w:rsidRPr="009D073B" w:rsidRDefault="00B902AE" w:rsidP="00B902A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902AE" w:rsidRPr="009D073B" w14:paraId="1FD6FEAE" w14:textId="77777777" w:rsidTr="007155CF">
        <w:trPr>
          <w:trHeight w:val="824"/>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13A8B1" w14:textId="4A13D9B8" w:rsidR="00B902AE" w:rsidRPr="009D073B" w:rsidRDefault="00B902AE" w:rsidP="00B902AE">
            <w:pPr>
              <w:rPr>
                <w:rFonts w:ascii="Akkurat-Light" w:hAnsi="Akkurat-Light" w:cs="Calibri"/>
                <w:b/>
                <w:bCs/>
                <w:color w:val="000000"/>
                <w:sz w:val="20"/>
                <w:szCs w:val="20"/>
              </w:rPr>
            </w:pPr>
            <w:r>
              <w:rPr>
                <w:rFonts w:ascii="Akkurat" w:hAnsi="Akkurat" w:cs="Calibri"/>
                <w:color w:val="000000"/>
                <w:sz w:val="20"/>
                <w:szCs w:val="20"/>
              </w:rPr>
              <w:t>NS5b</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3B5ADF" w14:textId="30C846D3" w:rsidR="00B902AE" w:rsidRPr="0036209E" w:rsidRDefault="00B902AE" w:rsidP="007155CF">
            <w:pPr>
              <w:rPr>
                <w:rFonts w:ascii="Akkurat-Light" w:hAnsi="Akkurat-Light" w:cs="Calibri"/>
                <w:b/>
                <w:bCs/>
                <w:color w:val="000000"/>
                <w:sz w:val="20"/>
                <w:szCs w:val="20"/>
              </w:rPr>
            </w:pPr>
            <w:r>
              <w:rPr>
                <w:rFonts w:ascii="Akkurat" w:hAnsi="Akkurat" w:cs="Calibri"/>
                <w:color w:val="000000"/>
                <w:sz w:val="20"/>
                <w:szCs w:val="20"/>
              </w:rPr>
              <w:t>Explain the impact of the processing of foods on health </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319D9A1" w14:textId="77777777" w:rsidR="00B902AE" w:rsidRPr="009D073B" w:rsidRDefault="00B902AE" w:rsidP="00B902AE">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1BECD4E" w14:textId="77777777" w:rsidR="00B902AE" w:rsidRPr="009D073B" w:rsidRDefault="00B902AE" w:rsidP="00B902AE">
            <w:pPr>
              <w:rPr>
                <w:rFonts w:ascii="Akkurat-Light" w:hAnsi="Akkurat-Light" w:cs="Calibri"/>
                <w:color w:val="000000"/>
                <w:sz w:val="20"/>
                <w:szCs w:val="20"/>
              </w:rPr>
            </w:pPr>
          </w:p>
        </w:tc>
      </w:tr>
      <w:tr w:rsidR="00B902AE" w:rsidRPr="009D073B" w14:paraId="5B5D4347" w14:textId="77777777" w:rsidTr="007155CF">
        <w:trPr>
          <w:trHeight w:val="1069"/>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52EC8" w14:textId="75EA8E1E" w:rsidR="00B902AE" w:rsidRPr="009D073B" w:rsidRDefault="00B902AE" w:rsidP="00B902AE">
            <w:pPr>
              <w:rPr>
                <w:rFonts w:ascii="Akkurat-Light" w:hAnsi="Akkurat-Light" w:cs="Calibri"/>
                <w:b/>
                <w:bCs/>
                <w:color w:val="000000"/>
                <w:sz w:val="20"/>
                <w:szCs w:val="20"/>
              </w:rPr>
            </w:pPr>
            <w:r>
              <w:rPr>
                <w:rFonts w:ascii="Akkurat" w:hAnsi="Akkurat" w:cs="Calibri"/>
                <w:color w:val="000000"/>
                <w:sz w:val="20"/>
                <w:szCs w:val="20"/>
              </w:rPr>
              <w:t>NS5c</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1072C3" w14:textId="387C7844" w:rsidR="00B902AE" w:rsidRPr="0036209E" w:rsidRDefault="00B902AE" w:rsidP="007155CF">
            <w:pPr>
              <w:rPr>
                <w:rFonts w:ascii="Akkurat-Light" w:hAnsi="Akkurat-Light" w:cs="Calibri"/>
                <w:color w:val="000000"/>
                <w:sz w:val="20"/>
                <w:szCs w:val="20"/>
              </w:rPr>
            </w:pPr>
            <w:r>
              <w:rPr>
                <w:rFonts w:ascii="Akkurat" w:hAnsi="Akkurat" w:cs="Calibri"/>
                <w:color w:val="000000"/>
                <w:sz w:val="20"/>
                <w:szCs w:val="20"/>
              </w:rPr>
              <w:t>Identify gaps, formulate research questions and/or conduct research on the mechanistic aspects of nutrition related to health status or life-stage</w:t>
            </w:r>
          </w:p>
        </w:tc>
        <w:tc>
          <w:tcPr>
            <w:tcW w:w="1308"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40FA750" w14:textId="77777777" w:rsidR="00B902AE" w:rsidRPr="009D073B" w:rsidRDefault="00B902AE" w:rsidP="00B902A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792874C" w14:textId="77777777" w:rsidR="00B902AE" w:rsidRPr="009D073B" w:rsidRDefault="00B902AE" w:rsidP="00B902A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902AE" w:rsidRPr="009D073B" w14:paraId="618672EC" w14:textId="77777777" w:rsidTr="007155CF">
        <w:trPr>
          <w:trHeight w:val="1142"/>
        </w:trPr>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EADE60" w14:textId="2337ACB7" w:rsidR="00B902AE" w:rsidRPr="009D073B" w:rsidRDefault="00B902AE" w:rsidP="00B902AE">
            <w:pPr>
              <w:rPr>
                <w:rFonts w:ascii="Akkurat-Light" w:hAnsi="Akkurat-Light" w:cs="Calibri"/>
                <w:b/>
                <w:bCs/>
                <w:color w:val="000000"/>
                <w:sz w:val="20"/>
                <w:szCs w:val="20"/>
              </w:rPr>
            </w:pPr>
            <w:r>
              <w:rPr>
                <w:rFonts w:ascii="Akkurat" w:hAnsi="Akkurat" w:cs="Calibri"/>
                <w:color w:val="000000"/>
                <w:sz w:val="20"/>
                <w:szCs w:val="20"/>
              </w:rPr>
              <w:t>NS5d</w:t>
            </w:r>
          </w:p>
        </w:t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461CBB7" w14:textId="0D62436A" w:rsidR="00B902AE" w:rsidRPr="0036209E" w:rsidRDefault="00B902AE" w:rsidP="007155CF">
            <w:pPr>
              <w:rPr>
                <w:rFonts w:ascii="Akkurat-Light" w:hAnsi="Akkurat-Light" w:cs="Calibri"/>
                <w:color w:val="000000"/>
                <w:sz w:val="20"/>
                <w:szCs w:val="20"/>
              </w:rPr>
            </w:pPr>
            <w:r>
              <w:rPr>
                <w:rFonts w:ascii="Akkurat" w:hAnsi="Akkurat" w:cs="Calibri"/>
                <w:color w:val="000000"/>
                <w:sz w:val="20"/>
                <w:szCs w:val="20"/>
              </w:rPr>
              <w:t xml:space="preserve">Design, implement and evaluate studies, </w:t>
            </w:r>
            <w:r w:rsidR="00914F0F">
              <w:rPr>
                <w:rFonts w:ascii="Akkurat" w:hAnsi="Akkurat" w:cs="Calibri"/>
                <w:color w:val="000000"/>
                <w:sz w:val="20"/>
                <w:szCs w:val="20"/>
              </w:rPr>
              <w:t>interventions,</w:t>
            </w:r>
            <w:r>
              <w:rPr>
                <w:rFonts w:ascii="Akkurat" w:hAnsi="Akkurat" w:cs="Calibri"/>
                <w:color w:val="000000"/>
                <w:sz w:val="20"/>
                <w:szCs w:val="20"/>
              </w:rPr>
              <w:t xml:space="preserve"> or policies, disseminating the findings to multiple audiences, across multiple platforms</w:t>
            </w:r>
          </w:p>
        </w:tc>
        <w:tc>
          <w:tcPr>
            <w:tcW w:w="1308" w:type="dxa"/>
            <w:tcBorders>
              <w:top w:val="nil"/>
              <w:left w:val="nil"/>
              <w:bottom w:val="nil"/>
              <w:right w:val="single" w:sz="4" w:space="0" w:color="auto"/>
            </w:tcBorders>
            <w:shd w:val="clear" w:color="auto" w:fill="FBE4D5" w:themeFill="accent2" w:themeFillTint="33"/>
            <w:noWrap/>
            <w:vAlign w:val="bottom"/>
            <w:hideMark/>
          </w:tcPr>
          <w:p w14:paraId="36D0DFDB" w14:textId="77777777" w:rsidR="00B902AE" w:rsidRPr="009D073B" w:rsidRDefault="00B902AE" w:rsidP="00B902AE">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FBE4D5" w:themeFill="accent2" w:themeFillTint="33"/>
            <w:noWrap/>
            <w:vAlign w:val="bottom"/>
            <w:hideMark/>
          </w:tcPr>
          <w:p w14:paraId="0628AD21" w14:textId="77777777" w:rsidR="00B902AE" w:rsidRPr="009D073B" w:rsidRDefault="00B902AE" w:rsidP="00B902AE">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7F15196" w14:textId="77777777" w:rsidR="00B902AE" w:rsidRDefault="00B902AE" w:rsidP="00F9482F">
      <w:pPr>
        <w:jc w:val="both"/>
        <w:rPr>
          <w:rFonts w:ascii="Akkurat" w:hAnsi="Akkurat"/>
          <w:b/>
          <w:bCs/>
        </w:rPr>
      </w:pPr>
    </w:p>
    <w:p w14:paraId="7F106D8C" w14:textId="77777777" w:rsidR="00B902AE" w:rsidRDefault="00B902AE">
      <w:pPr>
        <w:rPr>
          <w:rFonts w:ascii="Akkurat" w:hAnsi="Akkurat"/>
          <w:b/>
          <w:bCs/>
        </w:rPr>
      </w:pPr>
      <w:r>
        <w:rPr>
          <w:rFonts w:ascii="Akkurat" w:hAnsi="Akkurat"/>
          <w:b/>
          <w:bCs/>
        </w:rPr>
        <w:br w:type="page"/>
      </w:r>
    </w:p>
    <w:p w14:paraId="46055CE8" w14:textId="1D4A0369" w:rsidR="00F9482F" w:rsidRPr="0036209E" w:rsidRDefault="00B902AE" w:rsidP="00F9482F">
      <w:pPr>
        <w:jc w:val="both"/>
        <w:rPr>
          <w:rFonts w:ascii="Akkurat" w:hAnsi="Akkurat"/>
          <w:b/>
          <w:bCs/>
        </w:rPr>
      </w:pPr>
      <w:r>
        <w:rPr>
          <w:rFonts w:ascii="Akkurat" w:hAnsi="Akkurat"/>
          <w:b/>
          <w:bCs/>
        </w:rPr>
        <w:lastRenderedPageBreak/>
        <w:t>PUBLIC HEALTH</w:t>
      </w:r>
      <w:r w:rsidR="00715031">
        <w:rPr>
          <w:rFonts w:ascii="Akkurat" w:hAnsi="Akkurat"/>
          <w:b/>
          <w:bCs/>
        </w:rPr>
        <w:t xml:space="preserve"> NUTRITION</w:t>
      </w:r>
    </w:p>
    <w:p w14:paraId="56CA106A" w14:textId="77777777" w:rsidR="00F9482F" w:rsidRDefault="00F9482F" w:rsidP="00F9482F">
      <w:pPr>
        <w:jc w:val="both"/>
        <w:rPr>
          <w:rFonts w:ascii="Akkurat" w:hAnsi="Akkurat"/>
        </w:rPr>
      </w:pPr>
    </w:p>
    <w:p w14:paraId="20E48E13" w14:textId="411DC607" w:rsidR="00F9482F" w:rsidRDefault="00F9482F" w:rsidP="00F9482F">
      <w:pPr>
        <w:jc w:val="both"/>
        <w:rPr>
          <w:rFonts w:ascii="Akkurat" w:hAnsi="Akkurat"/>
        </w:rPr>
      </w:pPr>
      <w:r>
        <w:rPr>
          <w:rFonts w:ascii="Akkurat" w:hAnsi="Akkurat"/>
        </w:rPr>
        <w:t>Those applying for the specialist area of ‘</w:t>
      </w:r>
      <w:r w:rsidR="00B902AE">
        <w:rPr>
          <w:rFonts w:ascii="Akkurat" w:hAnsi="Akkurat"/>
        </w:rPr>
        <w:t xml:space="preserve">Public Health’ </w:t>
      </w:r>
      <w:r>
        <w:rPr>
          <w:rFonts w:ascii="Akkurat" w:hAnsi="Akkurat"/>
        </w:rPr>
        <w:t xml:space="preserve">must also demonstrate: </w:t>
      </w:r>
    </w:p>
    <w:p w14:paraId="7B2B2107" w14:textId="77777777" w:rsidR="00F9482F" w:rsidRPr="006F1BE6" w:rsidRDefault="00F9482F" w:rsidP="00F9482F">
      <w:pPr>
        <w:jc w:val="both"/>
        <w:rPr>
          <w:rFonts w:ascii="Akkurat" w:hAnsi="Akkurat"/>
        </w:rPr>
      </w:pPr>
    </w:p>
    <w:tbl>
      <w:tblPr>
        <w:tblW w:w="9964" w:type="dxa"/>
        <w:shd w:val="clear" w:color="auto" w:fill="E8D8F4"/>
        <w:tblLook w:val="04A0" w:firstRow="1" w:lastRow="0" w:firstColumn="1" w:lastColumn="0" w:noHBand="0" w:noVBand="1"/>
      </w:tblPr>
      <w:tblGrid>
        <w:gridCol w:w="718"/>
        <w:gridCol w:w="6237"/>
        <w:gridCol w:w="1308"/>
        <w:gridCol w:w="1701"/>
      </w:tblGrid>
      <w:tr w:rsidR="00F9482F" w:rsidRPr="009D073B" w14:paraId="367BC5D3" w14:textId="77777777" w:rsidTr="00BD3EF2">
        <w:trPr>
          <w:trHeight w:val="749"/>
        </w:trPr>
        <w:tc>
          <w:tcPr>
            <w:tcW w:w="6955" w:type="dxa"/>
            <w:gridSpan w:val="2"/>
            <w:tcBorders>
              <w:top w:val="nil"/>
              <w:left w:val="single" w:sz="4" w:space="0" w:color="auto"/>
              <w:bottom w:val="single" w:sz="4" w:space="0" w:color="auto"/>
              <w:right w:val="single" w:sz="4" w:space="0" w:color="auto"/>
            </w:tcBorders>
            <w:shd w:val="clear" w:color="auto" w:fill="E8D8F4"/>
            <w:vAlign w:val="center"/>
          </w:tcPr>
          <w:p w14:paraId="409EF73D" w14:textId="77777777" w:rsidR="00F9482F" w:rsidRPr="00D04E2C" w:rsidRDefault="00F9482F" w:rsidP="00454E7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tcBorders>
              <w:top w:val="nil"/>
              <w:left w:val="nil"/>
              <w:bottom w:val="single" w:sz="4" w:space="0" w:color="auto"/>
              <w:right w:val="single" w:sz="4" w:space="0" w:color="auto"/>
            </w:tcBorders>
            <w:shd w:val="clear" w:color="auto" w:fill="E8D8F4"/>
            <w:noWrap/>
          </w:tcPr>
          <w:p w14:paraId="2D7FB601"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17760BD9"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26B14240"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8D8F4"/>
            <w:noWrap/>
          </w:tcPr>
          <w:p w14:paraId="7947507C"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FE7B0F0" w14:textId="216F6E55"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D3EF2" w:rsidRPr="009D073B" w14:paraId="4301867F" w14:textId="77777777" w:rsidTr="007155CF">
        <w:trPr>
          <w:trHeight w:val="1415"/>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4560F2F0" w14:textId="7E0B9618"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PH2a</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3354BF60" w14:textId="521D55D4" w:rsidR="00BD3EF2" w:rsidRPr="0036209E" w:rsidRDefault="00BD3EF2" w:rsidP="007155CF">
            <w:pPr>
              <w:rPr>
                <w:rFonts w:ascii="Akkurat-Light" w:hAnsi="Akkurat-Light" w:cs="Calibri"/>
                <w:color w:val="000000"/>
                <w:sz w:val="20"/>
                <w:szCs w:val="20"/>
              </w:rPr>
            </w:pPr>
            <w:r>
              <w:rPr>
                <w:rFonts w:ascii="Akkurat" w:hAnsi="Akkurat" w:cs="Calibri"/>
                <w:color w:val="000000"/>
                <w:sz w:val="20"/>
                <w:szCs w:val="20"/>
              </w:rPr>
              <w:t>Advise on how the demands of physical activity impacts metabolism, nutrient and fluid needs, how this affects energy and nutrition requirements, and how individual needs may differ from population level dietary reference values</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553E85B7"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5A9C8E07"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D3EF2" w:rsidRPr="009D073B" w14:paraId="179D5C1A" w14:textId="77777777" w:rsidTr="007155CF">
        <w:trPr>
          <w:trHeight w:val="1407"/>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2C919BD1" w14:textId="2990B8D7"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PH2b</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tcPr>
          <w:p w14:paraId="6913670E" w14:textId="696FCA0C" w:rsidR="00BD3EF2" w:rsidRPr="0036209E" w:rsidRDefault="00BD3EF2" w:rsidP="007155CF">
            <w:pPr>
              <w:rPr>
                <w:rFonts w:ascii="Akkurat-Light" w:hAnsi="Akkurat-Light" w:cs="Calibri"/>
                <w:b/>
                <w:bCs/>
                <w:color w:val="000000"/>
                <w:sz w:val="20"/>
                <w:szCs w:val="20"/>
              </w:rPr>
            </w:pPr>
            <w:r>
              <w:rPr>
                <w:rFonts w:ascii="Akkurat" w:hAnsi="Akkurat" w:cs="Calibri"/>
                <w:color w:val="000000"/>
                <w:sz w:val="20"/>
                <w:szCs w:val="20"/>
              </w:rPr>
              <w:t>Accurately assess diet in several different population groups and settings, using anthropometry, dietary records and/or biomarkers, communicating, reporting, and advising on results appropriately</w:t>
            </w:r>
          </w:p>
        </w:tc>
        <w:tc>
          <w:tcPr>
            <w:tcW w:w="1308" w:type="dxa"/>
            <w:tcBorders>
              <w:top w:val="single" w:sz="4" w:space="0" w:color="auto"/>
              <w:left w:val="nil"/>
              <w:bottom w:val="single" w:sz="4" w:space="0" w:color="auto"/>
              <w:right w:val="single" w:sz="4" w:space="0" w:color="auto"/>
            </w:tcBorders>
            <w:shd w:val="clear" w:color="auto" w:fill="E8D8F4"/>
            <w:noWrap/>
            <w:vAlign w:val="bottom"/>
          </w:tcPr>
          <w:p w14:paraId="286584E4" w14:textId="77777777" w:rsidR="00BD3EF2" w:rsidRPr="009D073B" w:rsidRDefault="00BD3EF2" w:rsidP="00BD3EF2">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8D8F4"/>
            <w:noWrap/>
            <w:vAlign w:val="bottom"/>
          </w:tcPr>
          <w:p w14:paraId="59A7DB85" w14:textId="77777777" w:rsidR="00BD3EF2" w:rsidRPr="009D073B" w:rsidRDefault="00BD3EF2" w:rsidP="00BD3EF2">
            <w:pPr>
              <w:rPr>
                <w:rFonts w:ascii="Akkurat-Light" w:hAnsi="Akkurat-Light" w:cs="Calibri"/>
                <w:color w:val="000000"/>
                <w:sz w:val="20"/>
                <w:szCs w:val="20"/>
              </w:rPr>
            </w:pPr>
          </w:p>
        </w:tc>
      </w:tr>
      <w:tr w:rsidR="00BD3EF2" w:rsidRPr="009D073B" w14:paraId="559444DC" w14:textId="77777777" w:rsidTr="007155CF">
        <w:trPr>
          <w:trHeight w:val="987"/>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0AE322AC" w14:textId="2550E2EA"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PH2c</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46B5D010" w14:textId="35C762E2" w:rsidR="00BD3EF2" w:rsidRPr="0036209E" w:rsidRDefault="00BD3EF2" w:rsidP="007155CF">
            <w:pPr>
              <w:rPr>
                <w:rFonts w:ascii="Akkurat-Light" w:hAnsi="Akkurat-Light" w:cs="Calibri"/>
                <w:color w:val="000000"/>
                <w:sz w:val="20"/>
                <w:szCs w:val="20"/>
              </w:rPr>
            </w:pPr>
            <w:r>
              <w:rPr>
                <w:rFonts w:ascii="Akkurat" w:hAnsi="Akkurat" w:cs="Calibri"/>
                <w:color w:val="000000"/>
                <w:sz w:val="20"/>
                <w:szCs w:val="20"/>
              </w:rPr>
              <w:t>Measure, describe and interpret patterns of food/nutrient intake or markers of nutrition</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47FBDCC4"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245114B6"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E449219" w14:textId="0F2AC1C3" w:rsidR="00F9482F" w:rsidRDefault="00F9482F" w:rsidP="00F9482F">
      <w:pPr>
        <w:jc w:val="both"/>
        <w:rPr>
          <w:rFonts w:ascii="Akkurat" w:hAnsi="Akkurat"/>
        </w:rPr>
      </w:pPr>
    </w:p>
    <w:p w14:paraId="76581FA4" w14:textId="77777777" w:rsidR="007155CF" w:rsidRDefault="007155CF" w:rsidP="00F9482F">
      <w:pPr>
        <w:jc w:val="both"/>
        <w:rPr>
          <w:rFonts w:ascii="Akkurat" w:hAnsi="Akkurat"/>
        </w:rPr>
      </w:pPr>
    </w:p>
    <w:tbl>
      <w:tblPr>
        <w:tblW w:w="9964" w:type="dxa"/>
        <w:shd w:val="clear" w:color="auto" w:fill="E8D8F4"/>
        <w:tblLook w:val="04A0" w:firstRow="1" w:lastRow="0" w:firstColumn="1" w:lastColumn="0" w:noHBand="0" w:noVBand="1"/>
      </w:tblPr>
      <w:tblGrid>
        <w:gridCol w:w="718"/>
        <w:gridCol w:w="6237"/>
        <w:gridCol w:w="1308"/>
        <w:gridCol w:w="1701"/>
      </w:tblGrid>
      <w:tr w:rsidR="00F9482F" w:rsidRPr="009D073B" w14:paraId="51053093" w14:textId="77777777" w:rsidTr="00BD3EF2">
        <w:trPr>
          <w:trHeight w:val="749"/>
        </w:trPr>
        <w:tc>
          <w:tcPr>
            <w:tcW w:w="6955" w:type="dxa"/>
            <w:gridSpan w:val="2"/>
            <w:tcBorders>
              <w:top w:val="nil"/>
              <w:left w:val="single" w:sz="4" w:space="0" w:color="auto"/>
              <w:bottom w:val="single" w:sz="4" w:space="0" w:color="auto"/>
              <w:right w:val="single" w:sz="4" w:space="0" w:color="auto"/>
            </w:tcBorders>
            <w:shd w:val="clear" w:color="auto" w:fill="E8D8F4"/>
            <w:vAlign w:val="center"/>
          </w:tcPr>
          <w:p w14:paraId="17A58387" w14:textId="77777777" w:rsidR="00F9482F" w:rsidRPr="00D04E2C" w:rsidRDefault="00F9482F"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tcBorders>
              <w:top w:val="nil"/>
              <w:left w:val="nil"/>
              <w:bottom w:val="single" w:sz="4" w:space="0" w:color="auto"/>
              <w:right w:val="single" w:sz="4" w:space="0" w:color="auto"/>
            </w:tcBorders>
            <w:shd w:val="clear" w:color="auto" w:fill="E8D8F4"/>
            <w:noWrap/>
          </w:tcPr>
          <w:p w14:paraId="43B39F98"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5CFE63FB"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264E8541"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8D8F4"/>
            <w:noWrap/>
          </w:tcPr>
          <w:p w14:paraId="2D5AC5C3"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E6197B2" w14:textId="54C4B387"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BD3EF2" w:rsidRPr="009D073B" w14:paraId="2CC74B87" w14:textId="77777777" w:rsidTr="007155CF">
        <w:trPr>
          <w:trHeight w:val="1167"/>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4F2557FC" w14:textId="476D3C85"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PH3a</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66AD3D8E" w14:textId="52652C92" w:rsidR="00BD3EF2" w:rsidRPr="0036209E" w:rsidRDefault="00BD3EF2" w:rsidP="007155CF">
            <w:pPr>
              <w:rPr>
                <w:rFonts w:ascii="Akkurat-Light" w:hAnsi="Akkurat-Light" w:cs="Calibri"/>
                <w:color w:val="000000"/>
                <w:sz w:val="20"/>
                <w:szCs w:val="20"/>
              </w:rPr>
            </w:pPr>
            <w:r>
              <w:rPr>
                <w:rFonts w:ascii="Akkurat" w:hAnsi="Akkurat" w:cs="Calibri"/>
                <w:color w:val="000000"/>
                <w:sz w:val="20"/>
                <w:szCs w:val="20"/>
              </w:rPr>
              <w:t>Explain how the sociology and politics of institutions and other stakeholders might affect or be affected by changes in the national and global food supply</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1F1F56B7"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104E7410"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D3EF2" w:rsidRPr="009D073B" w14:paraId="3F4A1CA1" w14:textId="77777777" w:rsidTr="007155CF">
        <w:trPr>
          <w:trHeight w:val="972"/>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74A938FB" w14:textId="5910DC58"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PH3b</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tcPr>
          <w:p w14:paraId="1AFBE534" w14:textId="56DEE984" w:rsidR="00BD3EF2" w:rsidRPr="0036209E" w:rsidRDefault="00BD3EF2" w:rsidP="007155CF">
            <w:pPr>
              <w:rPr>
                <w:rFonts w:ascii="Akkurat-Light" w:hAnsi="Akkurat-Light" w:cs="Calibri"/>
                <w:b/>
                <w:bCs/>
                <w:color w:val="000000"/>
                <w:sz w:val="20"/>
                <w:szCs w:val="20"/>
              </w:rPr>
            </w:pPr>
            <w:r>
              <w:rPr>
                <w:rFonts w:ascii="Akkurat" w:hAnsi="Akkurat" w:cs="Calibri"/>
                <w:color w:val="000000"/>
                <w:sz w:val="20"/>
                <w:szCs w:val="20"/>
              </w:rPr>
              <w:t>Explain the importance of sustainability and equity as it relates to the development and delivery of public health programmes</w:t>
            </w:r>
          </w:p>
        </w:tc>
        <w:tc>
          <w:tcPr>
            <w:tcW w:w="1308" w:type="dxa"/>
            <w:tcBorders>
              <w:top w:val="single" w:sz="4" w:space="0" w:color="auto"/>
              <w:left w:val="nil"/>
              <w:bottom w:val="single" w:sz="4" w:space="0" w:color="auto"/>
              <w:right w:val="single" w:sz="4" w:space="0" w:color="auto"/>
            </w:tcBorders>
            <w:shd w:val="clear" w:color="auto" w:fill="E8D8F4"/>
            <w:noWrap/>
            <w:vAlign w:val="bottom"/>
          </w:tcPr>
          <w:p w14:paraId="4C94C4A5" w14:textId="77777777" w:rsidR="00BD3EF2" w:rsidRPr="009D073B" w:rsidRDefault="00BD3EF2" w:rsidP="00BD3EF2">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8D8F4"/>
            <w:noWrap/>
            <w:vAlign w:val="bottom"/>
          </w:tcPr>
          <w:p w14:paraId="0248D619" w14:textId="77777777" w:rsidR="00BD3EF2" w:rsidRPr="009D073B" w:rsidRDefault="00BD3EF2" w:rsidP="00BD3EF2">
            <w:pPr>
              <w:rPr>
                <w:rFonts w:ascii="Akkurat-Light" w:hAnsi="Akkurat-Light" w:cs="Calibri"/>
                <w:color w:val="000000"/>
                <w:sz w:val="20"/>
                <w:szCs w:val="20"/>
              </w:rPr>
            </w:pPr>
          </w:p>
        </w:tc>
      </w:tr>
      <w:tr w:rsidR="00BD3EF2" w:rsidRPr="009D073B" w14:paraId="7B289686" w14:textId="77777777" w:rsidTr="007155CF">
        <w:trPr>
          <w:trHeight w:val="1256"/>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19391207" w14:textId="6C576705"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PH3c</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3D75503D" w14:textId="6665DC88" w:rsidR="00BD3EF2" w:rsidRPr="0036209E" w:rsidRDefault="00BD3EF2" w:rsidP="007155CF">
            <w:pPr>
              <w:rPr>
                <w:rFonts w:ascii="Akkurat-Light" w:hAnsi="Akkurat-Light" w:cs="Calibri"/>
                <w:color w:val="000000"/>
                <w:sz w:val="20"/>
                <w:szCs w:val="20"/>
              </w:rPr>
            </w:pPr>
            <w:r>
              <w:rPr>
                <w:rFonts w:ascii="Akkurat" w:hAnsi="Akkurat" w:cs="Calibri"/>
                <w:color w:val="000000"/>
                <w:sz w:val="20"/>
                <w:szCs w:val="20"/>
              </w:rPr>
              <w:t>Undertake modelling exercises to determine impact of changes in food composition or consumption, e.g., as a result of reformulation </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589408C1"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4220B0BA"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BD3EF2" w:rsidRPr="009D073B" w14:paraId="4EBC6AEF" w14:textId="77777777" w:rsidTr="007155CF">
        <w:trPr>
          <w:trHeight w:val="1004"/>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5F239368" w14:textId="264FBF85" w:rsidR="00BD3EF2" w:rsidRPr="009D073B" w:rsidRDefault="00BD3EF2" w:rsidP="00BD3EF2">
            <w:pPr>
              <w:rPr>
                <w:rFonts w:ascii="Akkurat-Light" w:hAnsi="Akkurat-Light" w:cs="Calibri"/>
                <w:b/>
                <w:bCs/>
                <w:color w:val="000000"/>
                <w:sz w:val="20"/>
                <w:szCs w:val="20"/>
              </w:rPr>
            </w:pPr>
            <w:r>
              <w:rPr>
                <w:rFonts w:ascii="Calibri" w:hAnsi="Calibri" w:cs="Calibri"/>
                <w:color w:val="000000"/>
                <w:sz w:val="20"/>
                <w:szCs w:val="20"/>
              </w:rPr>
              <w:t>PH3d</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72DAD904" w14:textId="47DB7FC2" w:rsidR="00BD3EF2" w:rsidRPr="0036209E" w:rsidRDefault="00BD3EF2" w:rsidP="007155CF">
            <w:pPr>
              <w:rPr>
                <w:rFonts w:ascii="Akkurat-Light" w:hAnsi="Akkurat-Light" w:cs="Calibri"/>
                <w:color w:val="000000"/>
                <w:sz w:val="20"/>
                <w:szCs w:val="20"/>
              </w:rPr>
            </w:pPr>
            <w:r>
              <w:rPr>
                <w:rFonts w:ascii="Akkurat" w:hAnsi="Akkurat" w:cs="Calibri"/>
                <w:color w:val="000000"/>
                <w:sz w:val="20"/>
                <w:szCs w:val="20"/>
              </w:rPr>
              <w:t>Translate food information to nutrients, using it to advise multiple groups and settings, and/or research</w:t>
            </w:r>
          </w:p>
        </w:tc>
        <w:tc>
          <w:tcPr>
            <w:tcW w:w="1308" w:type="dxa"/>
            <w:tcBorders>
              <w:top w:val="nil"/>
              <w:left w:val="nil"/>
              <w:bottom w:val="nil"/>
              <w:right w:val="single" w:sz="4" w:space="0" w:color="auto"/>
            </w:tcBorders>
            <w:shd w:val="clear" w:color="auto" w:fill="E8D8F4"/>
            <w:noWrap/>
            <w:vAlign w:val="bottom"/>
            <w:hideMark/>
          </w:tcPr>
          <w:p w14:paraId="50C45F4B"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E8D8F4"/>
            <w:noWrap/>
            <w:vAlign w:val="bottom"/>
            <w:hideMark/>
          </w:tcPr>
          <w:p w14:paraId="1888AF5E" w14:textId="77777777" w:rsidR="00BD3EF2" w:rsidRPr="009D073B" w:rsidRDefault="00BD3EF2" w:rsidP="00BD3EF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B15715F" w14:textId="3436AAC2" w:rsidR="00F9482F" w:rsidRDefault="00F9482F" w:rsidP="00F9482F">
      <w:pPr>
        <w:jc w:val="both"/>
        <w:rPr>
          <w:rFonts w:ascii="Akkurat" w:hAnsi="Akkurat"/>
        </w:rPr>
      </w:pPr>
    </w:p>
    <w:p w14:paraId="3041A7CC" w14:textId="61CF1659" w:rsidR="00510385" w:rsidRDefault="00510385" w:rsidP="00F9482F">
      <w:pPr>
        <w:jc w:val="both"/>
        <w:rPr>
          <w:rFonts w:ascii="Akkurat" w:hAnsi="Akkurat"/>
        </w:rPr>
      </w:pPr>
    </w:p>
    <w:p w14:paraId="60993AFB" w14:textId="7178A98A" w:rsidR="00510385" w:rsidRDefault="00510385" w:rsidP="00F9482F">
      <w:pPr>
        <w:jc w:val="both"/>
        <w:rPr>
          <w:rFonts w:ascii="Akkurat" w:hAnsi="Akkurat"/>
        </w:rPr>
      </w:pPr>
    </w:p>
    <w:p w14:paraId="3D0D04B9" w14:textId="377B1522" w:rsidR="00510385" w:rsidRDefault="00510385" w:rsidP="00F9482F">
      <w:pPr>
        <w:jc w:val="both"/>
        <w:rPr>
          <w:rFonts w:ascii="Akkurat" w:hAnsi="Akkurat"/>
        </w:rPr>
      </w:pPr>
    </w:p>
    <w:p w14:paraId="07E690B9" w14:textId="334AB4BE" w:rsidR="00510385" w:rsidRDefault="00510385" w:rsidP="00F9482F">
      <w:pPr>
        <w:jc w:val="both"/>
        <w:rPr>
          <w:rFonts w:ascii="Akkurat" w:hAnsi="Akkurat"/>
        </w:rPr>
      </w:pPr>
    </w:p>
    <w:p w14:paraId="5404A4F4" w14:textId="51390CDD" w:rsidR="00510385" w:rsidRDefault="00510385" w:rsidP="00F9482F">
      <w:pPr>
        <w:jc w:val="both"/>
        <w:rPr>
          <w:rFonts w:ascii="Akkurat" w:hAnsi="Akkurat"/>
        </w:rPr>
      </w:pPr>
    </w:p>
    <w:p w14:paraId="14AF6D87" w14:textId="77777777" w:rsidR="00510385" w:rsidRDefault="00510385" w:rsidP="00F9482F">
      <w:pPr>
        <w:jc w:val="both"/>
        <w:rPr>
          <w:rFonts w:ascii="Akkurat" w:hAnsi="Akkurat"/>
        </w:rPr>
      </w:pPr>
    </w:p>
    <w:tbl>
      <w:tblPr>
        <w:tblW w:w="9964" w:type="dxa"/>
        <w:shd w:val="clear" w:color="auto" w:fill="E8D8F4"/>
        <w:tblLook w:val="04A0" w:firstRow="1" w:lastRow="0" w:firstColumn="1" w:lastColumn="0" w:noHBand="0" w:noVBand="1"/>
      </w:tblPr>
      <w:tblGrid>
        <w:gridCol w:w="718"/>
        <w:gridCol w:w="6237"/>
        <w:gridCol w:w="1308"/>
        <w:gridCol w:w="1701"/>
      </w:tblGrid>
      <w:tr w:rsidR="00F9482F" w:rsidRPr="009D073B" w14:paraId="531FAB7B" w14:textId="77777777" w:rsidTr="00BD3EF2">
        <w:trPr>
          <w:trHeight w:val="749"/>
        </w:trPr>
        <w:tc>
          <w:tcPr>
            <w:tcW w:w="6955" w:type="dxa"/>
            <w:gridSpan w:val="2"/>
            <w:tcBorders>
              <w:top w:val="nil"/>
              <w:left w:val="single" w:sz="4" w:space="0" w:color="auto"/>
              <w:bottom w:val="single" w:sz="4" w:space="0" w:color="auto"/>
              <w:right w:val="single" w:sz="4" w:space="0" w:color="auto"/>
            </w:tcBorders>
            <w:shd w:val="clear" w:color="auto" w:fill="E8D8F4"/>
            <w:vAlign w:val="center"/>
          </w:tcPr>
          <w:p w14:paraId="60AB2AD8" w14:textId="77777777" w:rsidR="00F9482F" w:rsidRPr="009B46A2" w:rsidRDefault="00F9482F" w:rsidP="00454E7A">
            <w:pPr>
              <w:rPr>
                <w:rFonts w:ascii="Akkurat" w:hAnsi="Akkurat" w:cs="Calibri"/>
                <w:b/>
                <w:bCs/>
                <w:color w:val="000000"/>
                <w:sz w:val="20"/>
                <w:szCs w:val="20"/>
              </w:rPr>
            </w:pPr>
            <w:r w:rsidRPr="009B46A2">
              <w:rPr>
                <w:rFonts w:ascii="Akkurat" w:hAnsi="Akkurat" w:cs="Calibri"/>
                <w:b/>
                <w:bCs/>
                <w:color w:val="000000"/>
                <w:sz w:val="20"/>
                <w:szCs w:val="20"/>
              </w:rPr>
              <w:lastRenderedPageBreak/>
              <w:t>Core Competency 4: Social and Behaviour</w:t>
            </w:r>
          </w:p>
        </w:tc>
        <w:tc>
          <w:tcPr>
            <w:tcW w:w="1308" w:type="dxa"/>
            <w:tcBorders>
              <w:top w:val="nil"/>
              <w:left w:val="nil"/>
              <w:bottom w:val="single" w:sz="4" w:space="0" w:color="auto"/>
              <w:right w:val="single" w:sz="4" w:space="0" w:color="auto"/>
            </w:tcBorders>
            <w:shd w:val="clear" w:color="auto" w:fill="E8D8F4"/>
            <w:noWrap/>
          </w:tcPr>
          <w:p w14:paraId="21977870"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4AF41D9B"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122090A3"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8D8F4"/>
            <w:noWrap/>
          </w:tcPr>
          <w:p w14:paraId="06598214"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2DFE9F8" w14:textId="317DAD63"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F86F27" w:rsidRPr="009D073B" w14:paraId="32798D4D" w14:textId="77777777" w:rsidTr="00510385">
        <w:trPr>
          <w:trHeight w:val="646"/>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0102661A" w14:textId="623B62DB" w:rsidR="00F86F27" w:rsidRPr="009D073B" w:rsidRDefault="00F86F27" w:rsidP="00F86F27">
            <w:pPr>
              <w:rPr>
                <w:rFonts w:ascii="Akkurat-Light" w:hAnsi="Akkurat-Light" w:cs="Calibri"/>
                <w:b/>
                <w:bCs/>
                <w:color w:val="000000"/>
                <w:sz w:val="20"/>
                <w:szCs w:val="20"/>
              </w:rPr>
            </w:pPr>
            <w:r>
              <w:rPr>
                <w:rFonts w:ascii="Calibri" w:hAnsi="Calibri" w:cs="Calibri"/>
                <w:color w:val="000000"/>
                <w:sz w:val="20"/>
                <w:szCs w:val="20"/>
              </w:rPr>
              <w:t>PH4a</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5413B3CF" w14:textId="5BEEDF1C" w:rsidR="00F86F27" w:rsidRPr="0036209E" w:rsidRDefault="00F86F27" w:rsidP="007155CF">
            <w:pPr>
              <w:rPr>
                <w:rFonts w:ascii="Akkurat-Light" w:hAnsi="Akkurat-Light" w:cs="Calibri"/>
                <w:color w:val="000000"/>
                <w:sz w:val="20"/>
                <w:szCs w:val="20"/>
              </w:rPr>
            </w:pPr>
            <w:r>
              <w:rPr>
                <w:rFonts w:ascii="Akkurat" w:hAnsi="Akkurat" w:cs="Calibri"/>
                <w:color w:val="000000"/>
                <w:sz w:val="20"/>
                <w:szCs w:val="20"/>
              </w:rPr>
              <w:t>Explain the principles of controlling non-communicable diseases</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12E5E72B" w14:textId="77777777" w:rsidR="00F86F27" w:rsidRPr="009D073B" w:rsidRDefault="00F86F27" w:rsidP="00F86F27">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18E208D5" w14:textId="77777777" w:rsidR="00F86F27" w:rsidRPr="009D073B" w:rsidRDefault="00F86F27" w:rsidP="00F86F2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F86F27" w:rsidRPr="009D073B" w14:paraId="281E4D8A" w14:textId="77777777" w:rsidTr="00510385">
        <w:trPr>
          <w:trHeight w:val="840"/>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5BA66673" w14:textId="75F20C3C" w:rsidR="00F86F27" w:rsidRDefault="00F86F27" w:rsidP="00F86F27">
            <w:pPr>
              <w:rPr>
                <w:rFonts w:ascii="Akkurat" w:hAnsi="Akkurat" w:cs="Calibri"/>
                <w:color w:val="000000"/>
                <w:sz w:val="20"/>
                <w:szCs w:val="20"/>
              </w:rPr>
            </w:pPr>
            <w:r>
              <w:rPr>
                <w:rFonts w:ascii="Calibri" w:hAnsi="Calibri" w:cs="Calibri"/>
                <w:color w:val="000000"/>
                <w:sz w:val="20"/>
                <w:szCs w:val="20"/>
              </w:rPr>
              <w:t>PH4b</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tcPr>
          <w:p w14:paraId="19B5354D" w14:textId="61CC5C8C" w:rsidR="00F86F27" w:rsidRDefault="00F86F27" w:rsidP="007155CF">
            <w:pPr>
              <w:rPr>
                <w:rFonts w:ascii="Akkurat" w:hAnsi="Akkurat" w:cs="Calibri"/>
                <w:color w:val="000000"/>
                <w:sz w:val="20"/>
                <w:szCs w:val="20"/>
              </w:rPr>
            </w:pPr>
            <w:r>
              <w:rPr>
                <w:rFonts w:ascii="Akkurat" w:hAnsi="Akkurat" w:cs="Calibri"/>
                <w:color w:val="000000"/>
                <w:sz w:val="20"/>
                <w:szCs w:val="20"/>
              </w:rPr>
              <w:t>Explain the social determinants of health, considering relevant research developments</w:t>
            </w:r>
          </w:p>
        </w:tc>
        <w:tc>
          <w:tcPr>
            <w:tcW w:w="1308" w:type="dxa"/>
            <w:tcBorders>
              <w:top w:val="single" w:sz="4" w:space="0" w:color="auto"/>
              <w:left w:val="nil"/>
              <w:bottom w:val="single" w:sz="4" w:space="0" w:color="auto"/>
              <w:right w:val="single" w:sz="4" w:space="0" w:color="auto"/>
            </w:tcBorders>
            <w:shd w:val="clear" w:color="auto" w:fill="E8D8F4"/>
            <w:noWrap/>
            <w:vAlign w:val="bottom"/>
          </w:tcPr>
          <w:p w14:paraId="57CA978C" w14:textId="77777777" w:rsidR="00F86F27" w:rsidRPr="009D073B" w:rsidRDefault="00F86F27" w:rsidP="00F86F27">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8D8F4"/>
            <w:noWrap/>
            <w:vAlign w:val="bottom"/>
          </w:tcPr>
          <w:p w14:paraId="1224C821" w14:textId="77777777" w:rsidR="00F86F27" w:rsidRPr="009D073B" w:rsidRDefault="00F86F27" w:rsidP="00F86F27">
            <w:pPr>
              <w:rPr>
                <w:rFonts w:ascii="Akkurat-Light" w:hAnsi="Akkurat-Light" w:cs="Calibri"/>
                <w:color w:val="000000"/>
                <w:sz w:val="20"/>
                <w:szCs w:val="20"/>
              </w:rPr>
            </w:pPr>
          </w:p>
        </w:tc>
      </w:tr>
      <w:tr w:rsidR="00F86F27" w:rsidRPr="009D073B" w14:paraId="68955314" w14:textId="77777777" w:rsidTr="00510385">
        <w:trPr>
          <w:trHeight w:val="1547"/>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2D917FC6" w14:textId="78073F59" w:rsidR="00F86F27" w:rsidRDefault="00F86F27" w:rsidP="00F86F27">
            <w:pPr>
              <w:rPr>
                <w:rFonts w:ascii="Akkurat" w:hAnsi="Akkurat" w:cs="Calibri"/>
                <w:color w:val="000000"/>
                <w:sz w:val="20"/>
                <w:szCs w:val="20"/>
              </w:rPr>
            </w:pPr>
            <w:r>
              <w:rPr>
                <w:rFonts w:ascii="Calibri" w:hAnsi="Calibri" w:cs="Calibri"/>
                <w:color w:val="000000"/>
                <w:sz w:val="20"/>
                <w:szCs w:val="20"/>
              </w:rPr>
              <w:t>PH4c</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tcPr>
          <w:p w14:paraId="41DFA433" w14:textId="49162707" w:rsidR="00F86F27" w:rsidRDefault="00F86F27" w:rsidP="007155CF">
            <w:pPr>
              <w:rPr>
                <w:rFonts w:ascii="Akkurat" w:hAnsi="Akkurat" w:cs="Calibri"/>
                <w:color w:val="000000"/>
                <w:sz w:val="20"/>
                <w:szCs w:val="20"/>
              </w:rPr>
            </w:pPr>
            <w:r>
              <w:rPr>
                <w:rFonts w:ascii="Akkurat" w:hAnsi="Akkurat" w:cs="Calibri"/>
                <w:color w:val="000000"/>
                <w:sz w:val="20"/>
                <w:szCs w:val="20"/>
              </w:rPr>
              <w:t>Advise on healthy diets and nutrition, including how to modify food/nutrient intake, at individual and population level, considering factors such as age, sex, religion, culture, socio-economic background, disability, cooking skills and physical activity, in multiple settings across multiple platforms</w:t>
            </w:r>
          </w:p>
        </w:tc>
        <w:tc>
          <w:tcPr>
            <w:tcW w:w="1308" w:type="dxa"/>
            <w:tcBorders>
              <w:top w:val="single" w:sz="4" w:space="0" w:color="auto"/>
              <w:left w:val="nil"/>
              <w:bottom w:val="single" w:sz="4" w:space="0" w:color="auto"/>
              <w:right w:val="single" w:sz="4" w:space="0" w:color="auto"/>
            </w:tcBorders>
            <w:shd w:val="clear" w:color="auto" w:fill="E8D8F4"/>
            <w:noWrap/>
            <w:vAlign w:val="bottom"/>
          </w:tcPr>
          <w:p w14:paraId="3BAB0721" w14:textId="77777777" w:rsidR="00F86F27" w:rsidRPr="009D073B" w:rsidRDefault="00F86F27" w:rsidP="00F86F27">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8D8F4"/>
            <w:noWrap/>
            <w:vAlign w:val="bottom"/>
          </w:tcPr>
          <w:p w14:paraId="2B3D4539" w14:textId="77777777" w:rsidR="00F86F27" w:rsidRPr="009D073B" w:rsidRDefault="00F86F27" w:rsidP="00F86F27">
            <w:pPr>
              <w:rPr>
                <w:rFonts w:ascii="Akkurat-Light" w:hAnsi="Akkurat-Light" w:cs="Calibri"/>
                <w:color w:val="000000"/>
                <w:sz w:val="20"/>
                <w:szCs w:val="20"/>
              </w:rPr>
            </w:pPr>
          </w:p>
        </w:tc>
      </w:tr>
      <w:tr w:rsidR="00F86F27" w:rsidRPr="009D073B" w14:paraId="5B618598" w14:textId="77777777" w:rsidTr="00510385">
        <w:trPr>
          <w:trHeight w:val="1541"/>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7C2E861B" w14:textId="5508B372" w:rsidR="00F86F27" w:rsidRPr="009D073B" w:rsidRDefault="00F86F27" w:rsidP="00F86F27">
            <w:pPr>
              <w:rPr>
                <w:rFonts w:ascii="Akkurat-Light" w:hAnsi="Akkurat-Light" w:cs="Calibri"/>
                <w:b/>
                <w:bCs/>
                <w:color w:val="000000"/>
                <w:sz w:val="20"/>
                <w:szCs w:val="20"/>
              </w:rPr>
            </w:pPr>
            <w:r>
              <w:rPr>
                <w:rFonts w:ascii="Calibri" w:hAnsi="Calibri" w:cs="Calibri"/>
                <w:color w:val="000000"/>
                <w:sz w:val="20"/>
                <w:szCs w:val="20"/>
              </w:rPr>
              <w:t>PH4d</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tcPr>
          <w:p w14:paraId="1FDBB06C" w14:textId="2688830C" w:rsidR="00F86F27" w:rsidRPr="0036209E" w:rsidRDefault="00F86F27" w:rsidP="007155CF">
            <w:pPr>
              <w:rPr>
                <w:rFonts w:ascii="Akkurat-Light" w:hAnsi="Akkurat-Light" w:cs="Calibri"/>
                <w:b/>
                <w:bCs/>
                <w:color w:val="000000"/>
                <w:sz w:val="20"/>
                <w:szCs w:val="20"/>
              </w:rPr>
            </w:pPr>
            <w:r>
              <w:rPr>
                <w:rFonts w:ascii="Akkurat" w:hAnsi="Akkurat" w:cs="Calibri"/>
                <w:color w:val="000000"/>
                <w:sz w:val="20"/>
                <w:szCs w:val="20"/>
              </w:rPr>
              <w:t xml:space="preserve">Advise, and where appropriate support evidence development, on how behavioural/social aspects of nutrition can impact on different population groups – at either a local, </w:t>
            </w:r>
            <w:r w:rsidR="00706E33">
              <w:rPr>
                <w:rFonts w:ascii="Akkurat" w:hAnsi="Akkurat" w:cs="Calibri"/>
                <w:color w:val="000000"/>
                <w:sz w:val="20"/>
                <w:szCs w:val="20"/>
              </w:rPr>
              <w:t>national,</w:t>
            </w:r>
            <w:r>
              <w:rPr>
                <w:rFonts w:ascii="Akkurat" w:hAnsi="Akkurat" w:cs="Calibri"/>
                <w:color w:val="000000"/>
                <w:sz w:val="20"/>
                <w:szCs w:val="20"/>
              </w:rPr>
              <w:t xml:space="preserve"> or international level, and for both low- and high-income communities</w:t>
            </w:r>
          </w:p>
        </w:tc>
        <w:tc>
          <w:tcPr>
            <w:tcW w:w="1308" w:type="dxa"/>
            <w:tcBorders>
              <w:top w:val="single" w:sz="4" w:space="0" w:color="auto"/>
              <w:left w:val="nil"/>
              <w:bottom w:val="single" w:sz="4" w:space="0" w:color="auto"/>
              <w:right w:val="single" w:sz="4" w:space="0" w:color="auto"/>
            </w:tcBorders>
            <w:shd w:val="clear" w:color="auto" w:fill="E8D8F4"/>
            <w:noWrap/>
            <w:vAlign w:val="bottom"/>
          </w:tcPr>
          <w:p w14:paraId="4A0BE764" w14:textId="77777777" w:rsidR="00F86F27" w:rsidRPr="009D073B" w:rsidRDefault="00F86F27" w:rsidP="00F86F27">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8D8F4"/>
            <w:noWrap/>
            <w:vAlign w:val="bottom"/>
          </w:tcPr>
          <w:p w14:paraId="45B8BE18" w14:textId="77777777" w:rsidR="00F86F27" w:rsidRPr="009D073B" w:rsidRDefault="00F86F27" w:rsidP="00F86F27">
            <w:pPr>
              <w:rPr>
                <w:rFonts w:ascii="Akkurat-Light" w:hAnsi="Akkurat-Light" w:cs="Calibri"/>
                <w:color w:val="000000"/>
                <w:sz w:val="20"/>
                <w:szCs w:val="20"/>
              </w:rPr>
            </w:pPr>
          </w:p>
        </w:tc>
      </w:tr>
      <w:tr w:rsidR="00F86F27" w:rsidRPr="009D073B" w14:paraId="00D50F1E" w14:textId="77777777" w:rsidTr="00510385">
        <w:trPr>
          <w:trHeight w:val="1123"/>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474F011E" w14:textId="337E30E1" w:rsidR="00F86F27" w:rsidRPr="009D073B" w:rsidRDefault="00F86F27" w:rsidP="00F86F27">
            <w:pPr>
              <w:rPr>
                <w:rFonts w:ascii="Akkurat-Light" w:hAnsi="Akkurat-Light" w:cs="Calibri"/>
                <w:b/>
                <w:bCs/>
                <w:color w:val="000000"/>
                <w:sz w:val="20"/>
                <w:szCs w:val="20"/>
              </w:rPr>
            </w:pPr>
            <w:r>
              <w:rPr>
                <w:rFonts w:ascii="Calibri" w:hAnsi="Calibri" w:cs="Calibri"/>
                <w:color w:val="000000"/>
                <w:sz w:val="20"/>
                <w:szCs w:val="20"/>
              </w:rPr>
              <w:t>PH4e</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3CEAC121" w14:textId="2E204A3D" w:rsidR="00F86F27" w:rsidRPr="0036209E" w:rsidRDefault="00F86F27" w:rsidP="007155CF">
            <w:pPr>
              <w:rPr>
                <w:rFonts w:ascii="Akkurat-Light" w:hAnsi="Akkurat-Light" w:cs="Calibri"/>
                <w:color w:val="000000"/>
                <w:sz w:val="20"/>
                <w:szCs w:val="20"/>
              </w:rPr>
            </w:pPr>
            <w:r>
              <w:rPr>
                <w:rFonts w:ascii="Akkurat" w:hAnsi="Akkurat" w:cs="Calibri"/>
                <w:color w:val="000000"/>
                <w:sz w:val="20"/>
                <w:szCs w:val="20"/>
              </w:rPr>
              <w:t xml:space="preserve">Incorporate behaviour change techniques into activities developed for multiple populations (at individual, </w:t>
            </w:r>
            <w:r w:rsidR="00FC5B3B">
              <w:rPr>
                <w:rFonts w:ascii="Akkurat" w:hAnsi="Akkurat" w:cs="Calibri"/>
                <w:color w:val="000000"/>
                <w:sz w:val="20"/>
                <w:szCs w:val="20"/>
              </w:rPr>
              <w:t>group,</w:t>
            </w:r>
            <w:r>
              <w:rPr>
                <w:rFonts w:ascii="Akkurat" w:hAnsi="Akkurat" w:cs="Calibri"/>
                <w:color w:val="000000"/>
                <w:sz w:val="20"/>
                <w:szCs w:val="20"/>
              </w:rPr>
              <w:t xml:space="preserve"> or population level), targeted at the needs of the specific audiences</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14FFD1AD" w14:textId="77777777" w:rsidR="00F86F27" w:rsidRPr="009D073B" w:rsidRDefault="00F86F27" w:rsidP="00F86F27">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351BA6A6" w14:textId="77777777" w:rsidR="00F86F27" w:rsidRPr="009D073B" w:rsidRDefault="00F86F27" w:rsidP="00F86F2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08B19917" w14:textId="77777777" w:rsidR="00F9482F" w:rsidRDefault="00F9482F" w:rsidP="00F9482F">
      <w:pPr>
        <w:jc w:val="both"/>
        <w:rPr>
          <w:rFonts w:ascii="Akkurat" w:hAnsi="Akkurat"/>
        </w:rPr>
      </w:pPr>
    </w:p>
    <w:tbl>
      <w:tblPr>
        <w:tblW w:w="9964" w:type="dxa"/>
        <w:shd w:val="clear" w:color="auto" w:fill="E8D8F4"/>
        <w:tblLook w:val="04A0" w:firstRow="1" w:lastRow="0" w:firstColumn="1" w:lastColumn="0" w:noHBand="0" w:noVBand="1"/>
      </w:tblPr>
      <w:tblGrid>
        <w:gridCol w:w="718"/>
        <w:gridCol w:w="6237"/>
        <w:gridCol w:w="1308"/>
        <w:gridCol w:w="1701"/>
      </w:tblGrid>
      <w:tr w:rsidR="00F9482F" w:rsidRPr="009D073B" w14:paraId="75C126F7" w14:textId="77777777" w:rsidTr="00BD3EF2">
        <w:trPr>
          <w:trHeight w:val="749"/>
        </w:trPr>
        <w:tc>
          <w:tcPr>
            <w:tcW w:w="6955" w:type="dxa"/>
            <w:gridSpan w:val="2"/>
            <w:tcBorders>
              <w:top w:val="nil"/>
              <w:left w:val="single" w:sz="4" w:space="0" w:color="auto"/>
              <w:bottom w:val="single" w:sz="4" w:space="0" w:color="auto"/>
              <w:right w:val="single" w:sz="4" w:space="0" w:color="auto"/>
            </w:tcBorders>
            <w:shd w:val="clear" w:color="auto" w:fill="E8D8F4"/>
            <w:vAlign w:val="center"/>
          </w:tcPr>
          <w:p w14:paraId="204ABAC2" w14:textId="77777777" w:rsidR="00F9482F" w:rsidRPr="00D04E2C" w:rsidRDefault="00F9482F"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tcBorders>
              <w:top w:val="nil"/>
              <w:left w:val="nil"/>
              <w:bottom w:val="single" w:sz="4" w:space="0" w:color="auto"/>
              <w:right w:val="single" w:sz="4" w:space="0" w:color="auto"/>
            </w:tcBorders>
            <w:shd w:val="clear" w:color="auto" w:fill="E8D8F4"/>
            <w:noWrap/>
          </w:tcPr>
          <w:p w14:paraId="6DEB7AAE"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7DCE515E"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6F1477CF"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E8D8F4"/>
            <w:noWrap/>
          </w:tcPr>
          <w:p w14:paraId="7F45395B"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DB64D53" w14:textId="4854F01A"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DE4D63" w:rsidRPr="009D073B" w14:paraId="0FB7C339" w14:textId="77777777" w:rsidTr="00510385">
        <w:trPr>
          <w:trHeight w:val="1329"/>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0E00CC51" w14:textId="4D8E0D85" w:rsidR="00DE4D63" w:rsidRPr="009D073B" w:rsidRDefault="00DE4D63" w:rsidP="00DE4D63">
            <w:pPr>
              <w:rPr>
                <w:rFonts w:ascii="Akkurat-Light" w:hAnsi="Akkurat-Light" w:cs="Calibri"/>
                <w:b/>
                <w:bCs/>
                <w:color w:val="000000"/>
                <w:sz w:val="20"/>
                <w:szCs w:val="20"/>
              </w:rPr>
            </w:pPr>
            <w:r>
              <w:rPr>
                <w:rFonts w:ascii="Calibri" w:hAnsi="Calibri" w:cs="Calibri"/>
                <w:color w:val="000000"/>
                <w:sz w:val="20"/>
                <w:szCs w:val="20"/>
              </w:rPr>
              <w:t>PH5a</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4FAAF932" w14:textId="4B9BA3E4" w:rsidR="00DE4D63" w:rsidRPr="0036209E" w:rsidRDefault="00DE4D63" w:rsidP="007155CF">
            <w:pPr>
              <w:rPr>
                <w:rFonts w:ascii="Akkurat-Light" w:hAnsi="Akkurat-Light" w:cs="Calibri"/>
                <w:color w:val="000000"/>
                <w:sz w:val="20"/>
                <w:szCs w:val="20"/>
              </w:rPr>
            </w:pPr>
            <w:r>
              <w:rPr>
                <w:rFonts w:ascii="Akkurat" w:hAnsi="Akkurat" w:cs="Calibri"/>
                <w:color w:val="000000"/>
                <w:sz w:val="20"/>
                <w:szCs w:val="20"/>
              </w:rPr>
              <w:t>Explain the pathways involved in nutrition-related referrals, e.g., for diabetes and eating disorders within the UK National Health Service (NHS), and other healthcare systems (such as private and international, where appropriate) </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6D26CEB9" w14:textId="77777777" w:rsidR="00DE4D63" w:rsidRPr="009D073B" w:rsidRDefault="00DE4D63" w:rsidP="00DE4D6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04D58E11" w14:textId="77777777" w:rsidR="00DE4D63" w:rsidRPr="009D073B" w:rsidRDefault="00DE4D63" w:rsidP="00DE4D6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DE4D63" w:rsidRPr="009D073B" w14:paraId="77B1199F" w14:textId="77777777" w:rsidTr="00510385">
        <w:trPr>
          <w:trHeight w:val="1405"/>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17C91928" w14:textId="58D28FFB" w:rsidR="00DE4D63" w:rsidRPr="009D073B" w:rsidRDefault="00DE4D63" w:rsidP="00DE4D63">
            <w:pPr>
              <w:rPr>
                <w:rFonts w:ascii="Akkurat-Light" w:hAnsi="Akkurat-Light" w:cs="Calibri"/>
                <w:b/>
                <w:bCs/>
                <w:color w:val="000000"/>
                <w:sz w:val="20"/>
                <w:szCs w:val="20"/>
              </w:rPr>
            </w:pPr>
            <w:r>
              <w:rPr>
                <w:rFonts w:ascii="Calibri" w:hAnsi="Calibri" w:cs="Calibri"/>
                <w:color w:val="000000"/>
                <w:sz w:val="20"/>
                <w:szCs w:val="20"/>
              </w:rPr>
              <w:t>PH5b</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tcPr>
          <w:p w14:paraId="18D6D6E5" w14:textId="5C14B84C" w:rsidR="00DE4D63" w:rsidRPr="0036209E" w:rsidRDefault="00DE4D63" w:rsidP="007155CF">
            <w:pPr>
              <w:rPr>
                <w:rFonts w:ascii="Akkurat-Light" w:hAnsi="Akkurat-Light" w:cs="Calibri"/>
                <w:b/>
                <w:bCs/>
                <w:color w:val="000000"/>
                <w:sz w:val="20"/>
                <w:szCs w:val="20"/>
              </w:rPr>
            </w:pPr>
            <w:r>
              <w:rPr>
                <w:rFonts w:ascii="Akkurat" w:hAnsi="Akkurat" w:cs="Calibri"/>
                <w:color w:val="000000"/>
                <w:sz w:val="20"/>
                <w:szCs w:val="20"/>
              </w:rPr>
              <w:t>Support, develop and/or implement evidence-based food, nutrition and health policies, strategies and/or programmes, for multiple population groups and settings, undertaking effective stakeholder engagement</w:t>
            </w:r>
          </w:p>
        </w:tc>
        <w:tc>
          <w:tcPr>
            <w:tcW w:w="1308" w:type="dxa"/>
            <w:tcBorders>
              <w:top w:val="single" w:sz="4" w:space="0" w:color="auto"/>
              <w:left w:val="nil"/>
              <w:bottom w:val="single" w:sz="4" w:space="0" w:color="auto"/>
              <w:right w:val="single" w:sz="4" w:space="0" w:color="auto"/>
            </w:tcBorders>
            <w:shd w:val="clear" w:color="auto" w:fill="E8D8F4"/>
            <w:noWrap/>
            <w:vAlign w:val="bottom"/>
          </w:tcPr>
          <w:p w14:paraId="04FECDFC" w14:textId="77777777" w:rsidR="00DE4D63" w:rsidRPr="009D073B" w:rsidRDefault="00DE4D63" w:rsidP="00DE4D63">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E8D8F4"/>
            <w:noWrap/>
            <w:vAlign w:val="bottom"/>
          </w:tcPr>
          <w:p w14:paraId="3E30F844" w14:textId="77777777" w:rsidR="00DE4D63" w:rsidRPr="009D073B" w:rsidRDefault="00DE4D63" w:rsidP="00DE4D63">
            <w:pPr>
              <w:rPr>
                <w:rFonts w:ascii="Akkurat-Light" w:hAnsi="Akkurat-Light" w:cs="Calibri"/>
                <w:color w:val="000000"/>
                <w:sz w:val="20"/>
                <w:szCs w:val="20"/>
              </w:rPr>
            </w:pPr>
          </w:p>
        </w:tc>
      </w:tr>
      <w:tr w:rsidR="00DE4D63" w:rsidRPr="009D073B" w14:paraId="62F43A06" w14:textId="77777777" w:rsidTr="00510385">
        <w:trPr>
          <w:trHeight w:val="1566"/>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6030EF8E" w14:textId="701BC026" w:rsidR="00DE4D63" w:rsidRPr="009D073B" w:rsidRDefault="00DE4D63" w:rsidP="00DE4D63">
            <w:pPr>
              <w:rPr>
                <w:rFonts w:ascii="Akkurat-Light" w:hAnsi="Akkurat-Light" w:cs="Calibri"/>
                <w:b/>
                <w:bCs/>
                <w:color w:val="000000"/>
                <w:sz w:val="20"/>
                <w:szCs w:val="20"/>
              </w:rPr>
            </w:pPr>
            <w:r>
              <w:rPr>
                <w:rFonts w:ascii="Calibri" w:hAnsi="Calibri" w:cs="Calibri"/>
                <w:color w:val="000000"/>
                <w:sz w:val="20"/>
                <w:szCs w:val="20"/>
              </w:rPr>
              <w:t>PH5c</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50631219" w14:textId="771BA782" w:rsidR="00DE4D63" w:rsidRPr="0036209E" w:rsidRDefault="00DE4D63" w:rsidP="007155CF">
            <w:pPr>
              <w:rPr>
                <w:rFonts w:ascii="Akkurat-Light" w:hAnsi="Akkurat-Light" w:cs="Calibri"/>
                <w:color w:val="000000"/>
                <w:sz w:val="20"/>
                <w:szCs w:val="20"/>
              </w:rPr>
            </w:pPr>
            <w:r>
              <w:rPr>
                <w:rFonts w:ascii="Akkurat" w:hAnsi="Akkurat" w:cs="Calibri"/>
                <w:color w:val="000000"/>
                <w:sz w:val="20"/>
                <w:szCs w:val="20"/>
              </w:rPr>
              <w:t>Develop and deliver nutrition related interventions and public health campaigns designed to improve population diet, such as growth monitoring, weight management referral schemes and prevention of undernutrition in infants, micronutrient supplementation, food co-ops, and school-based schemes</w:t>
            </w:r>
          </w:p>
        </w:tc>
        <w:tc>
          <w:tcPr>
            <w:tcW w:w="1308" w:type="dxa"/>
            <w:tcBorders>
              <w:top w:val="single" w:sz="4" w:space="0" w:color="auto"/>
              <w:left w:val="nil"/>
              <w:bottom w:val="single" w:sz="4" w:space="0" w:color="auto"/>
              <w:right w:val="single" w:sz="4" w:space="0" w:color="auto"/>
            </w:tcBorders>
            <w:shd w:val="clear" w:color="auto" w:fill="E8D8F4"/>
            <w:noWrap/>
            <w:vAlign w:val="bottom"/>
            <w:hideMark/>
          </w:tcPr>
          <w:p w14:paraId="03BA180F" w14:textId="77777777" w:rsidR="00DE4D63" w:rsidRPr="009D073B" w:rsidRDefault="00DE4D63" w:rsidP="00DE4D6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E8D8F4"/>
            <w:noWrap/>
            <w:vAlign w:val="bottom"/>
            <w:hideMark/>
          </w:tcPr>
          <w:p w14:paraId="1539BC29" w14:textId="77777777" w:rsidR="00DE4D63" w:rsidRPr="009D073B" w:rsidRDefault="00DE4D63" w:rsidP="00DE4D6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DE4D63" w:rsidRPr="009D073B" w14:paraId="571AECEA" w14:textId="77777777" w:rsidTr="00510385">
        <w:trPr>
          <w:trHeight w:val="965"/>
        </w:trPr>
        <w:tc>
          <w:tcPr>
            <w:tcW w:w="718" w:type="dxa"/>
            <w:tcBorders>
              <w:top w:val="single" w:sz="4" w:space="0" w:color="auto"/>
              <w:left w:val="single" w:sz="4" w:space="0" w:color="auto"/>
              <w:bottom w:val="single" w:sz="4" w:space="0" w:color="auto"/>
              <w:right w:val="single" w:sz="4" w:space="0" w:color="auto"/>
            </w:tcBorders>
            <w:shd w:val="clear" w:color="auto" w:fill="E8D8F4"/>
            <w:vAlign w:val="center"/>
          </w:tcPr>
          <w:p w14:paraId="4E62DCCF" w14:textId="4FE81ED0" w:rsidR="00DE4D63" w:rsidRPr="009D073B" w:rsidRDefault="00DE4D63" w:rsidP="00DE4D63">
            <w:pPr>
              <w:rPr>
                <w:rFonts w:ascii="Akkurat-Light" w:hAnsi="Akkurat-Light" w:cs="Calibri"/>
                <w:b/>
                <w:bCs/>
                <w:color w:val="000000"/>
                <w:sz w:val="20"/>
                <w:szCs w:val="20"/>
              </w:rPr>
            </w:pPr>
            <w:r>
              <w:rPr>
                <w:rFonts w:ascii="Calibri" w:hAnsi="Calibri" w:cs="Calibri"/>
                <w:color w:val="000000"/>
                <w:sz w:val="20"/>
                <w:szCs w:val="20"/>
              </w:rPr>
              <w:t>PH5d</w:t>
            </w:r>
          </w:p>
        </w:tc>
        <w:tc>
          <w:tcPr>
            <w:tcW w:w="6237" w:type="dxa"/>
            <w:tcBorders>
              <w:top w:val="single" w:sz="4" w:space="0" w:color="auto"/>
              <w:left w:val="single" w:sz="4" w:space="0" w:color="auto"/>
              <w:bottom w:val="single" w:sz="4" w:space="0" w:color="auto"/>
              <w:right w:val="single" w:sz="4" w:space="0" w:color="auto"/>
            </w:tcBorders>
            <w:shd w:val="clear" w:color="auto" w:fill="E8D8F4"/>
            <w:vAlign w:val="center"/>
            <w:hideMark/>
          </w:tcPr>
          <w:p w14:paraId="41BDC8DE" w14:textId="7ECDB0A4" w:rsidR="00DE4D63" w:rsidRPr="0036209E" w:rsidRDefault="00DE4D63" w:rsidP="007155CF">
            <w:pPr>
              <w:rPr>
                <w:rFonts w:ascii="Akkurat-Light" w:hAnsi="Akkurat-Light" w:cs="Calibri"/>
                <w:color w:val="000000"/>
                <w:sz w:val="20"/>
                <w:szCs w:val="20"/>
              </w:rPr>
            </w:pPr>
            <w:r>
              <w:rPr>
                <w:rFonts w:ascii="Akkurat" w:hAnsi="Akkurat" w:cs="Calibri"/>
                <w:color w:val="000000"/>
                <w:sz w:val="20"/>
                <w:szCs w:val="20"/>
              </w:rPr>
              <w:t>Propose solutions to reduce nutrition-related disease risk appropriate for specific individuals or groups, considering specific population and life-stage </w:t>
            </w:r>
          </w:p>
        </w:tc>
        <w:tc>
          <w:tcPr>
            <w:tcW w:w="1308" w:type="dxa"/>
            <w:tcBorders>
              <w:top w:val="nil"/>
              <w:left w:val="nil"/>
              <w:bottom w:val="nil"/>
              <w:right w:val="single" w:sz="4" w:space="0" w:color="auto"/>
            </w:tcBorders>
            <w:shd w:val="clear" w:color="auto" w:fill="E8D8F4"/>
            <w:noWrap/>
            <w:vAlign w:val="bottom"/>
            <w:hideMark/>
          </w:tcPr>
          <w:p w14:paraId="28CFB40F" w14:textId="77777777" w:rsidR="00DE4D63" w:rsidRPr="009D073B" w:rsidRDefault="00DE4D63" w:rsidP="00DE4D6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E8D8F4"/>
            <w:noWrap/>
            <w:vAlign w:val="bottom"/>
            <w:hideMark/>
          </w:tcPr>
          <w:p w14:paraId="433B5AE5" w14:textId="77777777" w:rsidR="00DE4D63" w:rsidRPr="009D073B" w:rsidRDefault="00DE4D63" w:rsidP="00DE4D63">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D2948A7" w14:textId="77777777" w:rsidR="00DE4D63" w:rsidRDefault="00DE4D63" w:rsidP="00F9482F">
      <w:pPr>
        <w:jc w:val="both"/>
        <w:rPr>
          <w:rFonts w:ascii="Akkurat" w:hAnsi="Akkurat"/>
          <w:b/>
          <w:bCs/>
        </w:rPr>
      </w:pPr>
    </w:p>
    <w:p w14:paraId="3CD9EA3D" w14:textId="77777777" w:rsidR="00DE4D63" w:rsidRDefault="00DE4D63">
      <w:pPr>
        <w:rPr>
          <w:rFonts w:ascii="Akkurat" w:hAnsi="Akkurat"/>
          <w:b/>
          <w:bCs/>
        </w:rPr>
      </w:pPr>
      <w:r>
        <w:rPr>
          <w:rFonts w:ascii="Akkurat" w:hAnsi="Akkurat"/>
          <w:b/>
          <w:bCs/>
        </w:rPr>
        <w:br w:type="page"/>
      </w:r>
    </w:p>
    <w:p w14:paraId="470CF070" w14:textId="11A5E803" w:rsidR="00F9482F" w:rsidRPr="0036209E" w:rsidRDefault="00715031" w:rsidP="00F9482F">
      <w:pPr>
        <w:jc w:val="both"/>
        <w:rPr>
          <w:rFonts w:ascii="Akkurat" w:hAnsi="Akkurat"/>
          <w:b/>
          <w:bCs/>
        </w:rPr>
      </w:pPr>
      <w:r>
        <w:rPr>
          <w:rFonts w:ascii="Akkurat" w:hAnsi="Akkurat"/>
          <w:b/>
          <w:bCs/>
        </w:rPr>
        <w:lastRenderedPageBreak/>
        <w:t>SPORTS &amp; EXERCISE NUTRITION</w:t>
      </w:r>
    </w:p>
    <w:p w14:paraId="5670DF90" w14:textId="77777777" w:rsidR="00F9482F" w:rsidRDefault="00F9482F" w:rsidP="00F9482F">
      <w:pPr>
        <w:jc w:val="both"/>
        <w:rPr>
          <w:rFonts w:ascii="Akkurat" w:hAnsi="Akkurat"/>
        </w:rPr>
      </w:pPr>
    </w:p>
    <w:p w14:paraId="433D8036" w14:textId="4C75E443" w:rsidR="00F9482F" w:rsidRDefault="00F9482F" w:rsidP="00F9482F">
      <w:pPr>
        <w:jc w:val="both"/>
        <w:rPr>
          <w:rFonts w:ascii="Akkurat" w:hAnsi="Akkurat"/>
        </w:rPr>
      </w:pPr>
      <w:r>
        <w:rPr>
          <w:rFonts w:ascii="Akkurat" w:hAnsi="Akkurat"/>
        </w:rPr>
        <w:t>Those applying for the specialist area of ‘</w:t>
      </w:r>
      <w:r w:rsidR="00715031">
        <w:rPr>
          <w:rFonts w:ascii="Akkurat" w:hAnsi="Akkurat"/>
        </w:rPr>
        <w:t>Sport</w:t>
      </w:r>
      <w:r>
        <w:rPr>
          <w:rFonts w:ascii="Akkurat" w:hAnsi="Akkurat"/>
        </w:rPr>
        <w:t xml:space="preserve">’ must also demonstrate: </w:t>
      </w:r>
    </w:p>
    <w:p w14:paraId="296C7CD9" w14:textId="77777777" w:rsidR="00F9482F" w:rsidRPr="006F1BE6" w:rsidRDefault="00F9482F" w:rsidP="00F9482F">
      <w:pPr>
        <w:jc w:val="both"/>
        <w:rPr>
          <w:rFonts w:ascii="Akkurat" w:hAnsi="Akkurat"/>
        </w:rPr>
      </w:pPr>
    </w:p>
    <w:tbl>
      <w:tblPr>
        <w:tblW w:w="9964" w:type="dxa"/>
        <w:shd w:val="clear" w:color="auto" w:fill="D0CECE" w:themeFill="background2" w:themeFillShade="E6"/>
        <w:tblLook w:val="04A0" w:firstRow="1" w:lastRow="0" w:firstColumn="1" w:lastColumn="0" w:noHBand="0" w:noVBand="1"/>
      </w:tblPr>
      <w:tblGrid>
        <w:gridCol w:w="718"/>
        <w:gridCol w:w="6237"/>
        <w:gridCol w:w="1308"/>
        <w:gridCol w:w="1701"/>
      </w:tblGrid>
      <w:tr w:rsidR="00F9482F" w:rsidRPr="009D073B" w14:paraId="3FA74351" w14:textId="77777777" w:rsidTr="00DE4D63">
        <w:trPr>
          <w:trHeight w:val="749"/>
        </w:trPr>
        <w:tc>
          <w:tcPr>
            <w:tcW w:w="6955"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41FE5385" w14:textId="77777777" w:rsidR="00F9482F" w:rsidRPr="00D04E2C" w:rsidRDefault="00F9482F" w:rsidP="00454E7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tcBorders>
              <w:top w:val="nil"/>
              <w:left w:val="nil"/>
              <w:bottom w:val="single" w:sz="4" w:space="0" w:color="auto"/>
              <w:right w:val="single" w:sz="4" w:space="0" w:color="auto"/>
            </w:tcBorders>
            <w:shd w:val="clear" w:color="auto" w:fill="D0CECE" w:themeFill="background2" w:themeFillShade="E6"/>
            <w:noWrap/>
          </w:tcPr>
          <w:p w14:paraId="54D6E21E"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52AD79B4"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6422E24E"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0CECE" w:themeFill="background2" w:themeFillShade="E6"/>
            <w:noWrap/>
          </w:tcPr>
          <w:p w14:paraId="2950A41A"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5B44427" w14:textId="7C7034CD"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5E7D55" w:rsidRPr="009D073B" w14:paraId="20A7DB2D" w14:textId="77777777" w:rsidTr="00510385">
        <w:trPr>
          <w:trHeight w:val="1840"/>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CE4848" w14:textId="6A1F365E"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SE2a</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B79B12" w14:textId="1F69BFD2" w:rsidR="005E7D55" w:rsidRPr="0036209E" w:rsidRDefault="005E7D55" w:rsidP="00510385">
            <w:pPr>
              <w:rPr>
                <w:rFonts w:ascii="Akkurat-Light" w:hAnsi="Akkurat-Light" w:cs="Calibri"/>
                <w:color w:val="000000"/>
                <w:sz w:val="20"/>
                <w:szCs w:val="20"/>
              </w:rPr>
            </w:pPr>
            <w:r>
              <w:rPr>
                <w:rFonts w:ascii="Akkurat" w:hAnsi="Akkurat" w:cs="Calibri"/>
                <w:color w:val="000000"/>
                <w:sz w:val="20"/>
                <w:szCs w:val="20"/>
              </w:rPr>
              <w:t>Describe the principles of training, components of fitness and the physiological demands of exercise and sporting performance, evaluating their impact on the energy and nutritional requirements of an athlete, explaining how these vary from current dietary reference values and recommendations</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0C4BBC3"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663E07C"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E7D55" w:rsidRPr="009D073B" w14:paraId="77720DCF" w14:textId="77777777" w:rsidTr="00510385">
        <w:trPr>
          <w:trHeight w:val="1541"/>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9016ED" w14:textId="468D7C45"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SE2b</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CC6A2C" w14:textId="4266D60E" w:rsidR="005E7D55" w:rsidRPr="0036209E" w:rsidRDefault="005E7D55" w:rsidP="00510385">
            <w:pPr>
              <w:rPr>
                <w:rFonts w:ascii="Akkurat-Light" w:hAnsi="Akkurat-Light" w:cs="Calibri"/>
                <w:b/>
                <w:bCs/>
                <w:color w:val="000000"/>
                <w:sz w:val="20"/>
                <w:szCs w:val="20"/>
              </w:rPr>
            </w:pPr>
            <w:r>
              <w:rPr>
                <w:rFonts w:ascii="Akkurat" w:hAnsi="Akkurat" w:cs="Calibri"/>
                <w:color w:val="000000"/>
                <w:sz w:val="20"/>
                <w:szCs w:val="20"/>
              </w:rPr>
              <w:t>Measure and estimate the energy and nutritional requirements for different levels and types of sport, exercise and physical activity and monitor nutritional status, using findings to advise individuals, groups, and/or research</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911FF49" w14:textId="77777777" w:rsidR="005E7D55" w:rsidRPr="009D073B" w:rsidRDefault="005E7D55" w:rsidP="005E7D55">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27B838A" w14:textId="77777777" w:rsidR="005E7D55" w:rsidRPr="009D073B" w:rsidRDefault="005E7D55" w:rsidP="005E7D55">
            <w:pPr>
              <w:rPr>
                <w:rFonts w:ascii="Akkurat-Light" w:hAnsi="Akkurat-Light" w:cs="Calibri"/>
                <w:color w:val="000000"/>
                <w:sz w:val="20"/>
                <w:szCs w:val="20"/>
              </w:rPr>
            </w:pPr>
          </w:p>
        </w:tc>
      </w:tr>
      <w:tr w:rsidR="005E7D55" w:rsidRPr="009D073B" w14:paraId="35185E0B" w14:textId="77777777" w:rsidTr="00510385">
        <w:trPr>
          <w:trHeight w:val="1123"/>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88C5BE" w14:textId="60E17EC9"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SE2c</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16FA7E" w14:textId="68BFC32D" w:rsidR="005E7D55" w:rsidRPr="0036209E" w:rsidRDefault="005E7D55" w:rsidP="00510385">
            <w:pPr>
              <w:rPr>
                <w:rFonts w:ascii="Akkurat-Light" w:hAnsi="Akkurat-Light" w:cs="Calibri"/>
                <w:color w:val="000000"/>
                <w:sz w:val="20"/>
                <w:szCs w:val="20"/>
              </w:rPr>
            </w:pPr>
            <w:r>
              <w:rPr>
                <w:rFonts w:ascii="Akkurat" w:hAnsi="Akkurat" w:cs="Calibri"/>
                <w:color w:val="000000"/>
                <w:sz w:val="20"/>
                <w:szCs w:val="20"/>
              </w:rPr>
              <w:t>Explain the importance of hydration in sport and exercise, applying appropriate methods to assess hydration status</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3947FFB"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2FE693F"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E7D55" w:rsidRPr="009D073B" w14:paraId="66A0C693" w14:textId="77777777" w:rsidTr="00510385">
        <w:trPr>
          <w:trHeight w:val="983"/>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DCA2C4" w14:textId="2C2BE95D"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SE2d</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5CF9B7" w14:textId="5D2C4DB2" w:rsidR="005E7D55" w:rsidRPr="0036209E" w:rsidRDefault="005E7D55" w:rsidP="00510385">
            <w:pPr>
              <w:rPr>
                <w:rFonts w:ascii="Akkurat-Light" w:hAnsi="Akkurat-Light" w:cs="Calibri"/>
                <w:color w:val="000000"/>
                <w:sz w:val="20"/>
                <w:szCs w:val="20"/>
              </w:rPr>
            </w:pPr>
            <w:r>
              <w:rPr>
                <w:rFonts w:ascii="Akkurat" w:hAnsi="Akkurat" w:cs="Calibri"/>
                <w:color w:val="000000"/>
                <w:sz w:val="20"/>
                <w:szCs w:val="20"/>
              </w:rPr>
              <w:t>Access and refer to IOC consensus statements, recognising the underpinning evidence-base</w:t>
            </w:r>
          </w:p>
        </w:tc>
        <w:tc>
          <w:tcPr>
            <w:tcW w:w="1308" w:type="dxa"/>
            <w:tcBorders>
              <w:top w:val="nil"/>
              <w:left w:val="nil"/>
              <w:bottom w:val="nil"/>
              <w:right w:val="single" w:sz="4" w:space="0" w:color="auto"/>
            </w:tcBorders>
            <w:shd w:val="clear" w:color="auto" w:fill="D0CECE" w:themeFill="background2" w:themeFillShade="E6"/>
            <w:noWrap/>
            <w:vAlign w:val="bottom"/>
            <w:hideMark/>
          </w:tcPr>
          <w:p w14:paraId="3AE4CA62"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D0CECE" w:themeFill="background2" w:themeFillShade="E6"/>
            <w:noWrap/>
            <w:vAlign w:val="bottom"/>
            <w:hideMark/>
          </w:tcPr>
          <w:p w14:paraId="7634E777"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096D2A8" w14:textId="77777777" w:rsidR="00F9482F" w:rsidRDefault="00F9482F" w:rsidP="00F9482F">
      <w:pPr>
        <w:jc w:val="both"/>
        <w:rPr>
          <w:rFonts w:ascii="Akkurat" w:hAnsi="Akkurat"/>
        </w:rPr>
      </w:pPr>
    </w:p>
    <w:tbl>
      <w:tblPr>
        <w:tblW w:w="9964" w:type="dxa"/>
        <w:shd w:val="clear" w:color="auto" w:fill="D0CECE" w:themeFill="background2" w:themeFillShade="E6"/>
        <w:tblLook w:val="04A0" w:firstRow="1" w:lastRow="0" w:firstColumn="1" w:lastColumn="0" w:noHBand="0" w:noVBand="1"/>
      </w:tblPr>
      <w:tblGrid>
        <w:gridCol w:w="718"/>
        <w:gridCol w:w="6237"/>
        <w:gridCol w:w="1308"/>
        <w:gridCol w:w="1701"/>
      </w:tblGrid>
      <w:tr w:rsidR="00F9482F" w:rsidRPr="009D073B" w14:paraId="5CE6768D" w14:textId="77777777" w:rsidTr="00DE4D63">
        <w:trPr>
          <w:trHeight w:val="749"/>
        </w:trPr>
        <w:tc>
          <w:tcPr>
            <w:tcW w:w="6955"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651C5B5C" w14:textId="77777777" w:rsidR="00F9482F" w:rsidRPr="00D04E2C" w:rsidRDefault="00F9482F"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tcBorders>
              <w:top w:val="nil"/>
              <w:left w:val="nil"/>
              <w:bottom w:val="single" w:sz="4" w:space="0" w:color="auto"/>
              <w:right w:val="single" w:sz="4" w:space="0" w:color="auto"/>
            </w:tcBorders>
            <w:shd w:val="clear" w:color="auto" w:fill="D0CECE" w:themeFill="background2" w:themeFillShade="E6"/>
            <w:noWrap/>
          </w:tcPr>
          <w:p w14:paraId="0BE9BAA8"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20AA7788"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46B84E3C"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0CECE" w:themeFill="background2" w:themeFillShade="E6"/>
            <w:noWrap/>
          </w:tcPr>
          <w:p w14:paraId="279E259F"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91605B9" w14:textId="4BECC094"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5E7D55" w:rsidRPr="009D073B" w14:paraId="0433A0BF" w14:textId="77777777" w:rsidTr="00510385">
        <w:trPr>
          <w:trHeight w:val="917"/>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5EF23E" w14:textId="51BC3F6E"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SE3a</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7FE108" w14:textId="51051F31" w:rsidR="005E7D55" w:rsidRPr="0036209E" w:rsidRDefault="005E7D55" w:rsidP="00510385">
            <w:pPr>
              <w:rPr>
                <w:rFonts w:ascii="Akkurat-Light" w:hAnsi="Akkurat-Light" w:cs="Calibri"/>
                <w:color w:val="000000"/>
                <w:sz w:val="20"/>
                <w:szCs w:val="20"/>
              </w:rPr>
            </w:pPr>
            <w:r>
              <w:rPr>
                <w:rFonts w:ascii="Akkurat" w:hAnsi="Akkurat" w:cs="Calibri"/>
                <w:color w:val="000000"/>
                <w:sz w:val="20"/>
                <w:szCs w:val="20"/>
              </w:rPr>
              <w:t xml:space="preserve">Explain the structure, hierarchies, roles, </w:t>
            </w:r>
            <w:r w:rsidR="00FD5B10">
              <w:rPr>
                <w:rFonts w:ascii="Akkurat" w:hAnsi="Akkurat" w:cs="Calibri"/>
                <w:color w:val="000000"/>
                <w:sz w:val="20"/>
                <w:szCs w:val="20"/>
              </w:rPr>
              <w:t>funding,</w:t>
            </w:r>
            <w:r>
              <w:rPr>
                <w:rFonts w:ascii="Akkurat" w:hAnsi="Akkurat" w:cs="Calibri"/>
                <w:color w:val="000000"/>
                <w:sz w:val="20"/>
                <w:szCs w:val="20"/>
              </w:rPr>
              <w:t xml:space="preserve"> and rules relating to the Sporting World</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5E8C5B3"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DF53D0B"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E7D55" w:rsidRPr="009D073B" w14:paraId="3D7C313A" w14:textId="77777777" w:rsidTr="00510385">
        <w:trPr>
          <w:trHeight w:val="1541"/>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A7961" w14:textId="6B82C6FA"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SE3b</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FF6EB4" w14:textId="2716E950" w:rsidR="005E7D55" w:rsidRPr="0036209E" w:rsidRDefault="005E7D55" w:rsidP="00510385">
            <w:pPr>
              <w:rPr>
                <w:rFonts w:ascii="Akkurat-Light" w:hAnsi="Akkurat-Light" w:cs="Calibri"/>
                <w:b/>
                <w:bCs/>
                <w:color w:val="000000"/>
                <w:sz w:val="20"/>
                <w:szCs w:val="20"/>
              </w:rPr>
            </w:pPr>
            <w:r>
              <w:rPr>
                <w:rFonts w:ascii="Akkurat" w:hAnsi="Akkurat" w:cs="Calibri"/>
                <w:color w:val="000000"/>
                <w:sz w:val="20"/>
                <w:szCs w:val="20"/>
              </w:rPr>
              <w:t>Review the role of ergogenic aids and nutritional supplements and provide evidence-based guidance on the safe and effective use of dietary or nutritional supplements, being aware of regulatory bodies, current evidence and guidelines </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346E1E2" w14:textId="77777777" w:rsidR="005E7D55" w:rsidRPr="009D073B" w:rsidRDefault="005E7D55" w:rsidP="005E7D55">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154638F" w14:textId="77777777" w:rsidR="005E7D55" w:rsidRPr="009D073B" w:rsidRDefault="005E7D55" w:rsidP="005E7D55">
            <w:pPr>
              <w:rPr>
                <w:rFonts w:ascii="Akkurat-Light" w:hAnsi="Akkurat-Light" w:cs="Calibri"/>
                <w:color w:val="000000"/>
                <w:sz w:val="20"/>
                <w:szCs w:val="20"/>
              </w:rPr>
            </w:pPr>
          </w:p>
        </w:tc>
      </w:tr>
      <w:tr w:rsidR="005E7D55" w:rsidRPr="009D073B" w14:paraId="4E7D2019" w14:textId="77777777" w:rsidTr="00510385">
        <w:trPr>
          <w:trHeight w:val="1407"/>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795476" w14:textId="14B341D3"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SE3c</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AA1D44" w14:textId="28F24A0B" w:rsidR="005E7D55" w:rsidRPr="0036209E" w:rsidRDefault="005E7D55" w:rsidP="00510385">
            <w:pPr>
              <w:rPr>
                <w:rFonts w:ascii="Akkurat-Light" w:hAnsi="Akkurat-Light" w:cs="Calibri"/>
                <w:color w:val="000000"/>
                <w:sz w:val="20"/>
                <w:szCs w:val="20"/>
              </w:rPr>
            </w:pPr>
            <w:r>
              <w:rPr>
                <w:rFonts w:ascii="Akkurat" w:hAnsi="Akkurat" w:cs="Calibri"/>
                <w:color w:val="000000"/>
                <w:sz w:val="20"/>
                <w:szCs w:val="20"/>
              </w:rPr>
              <w:t>Adhere to international and domestic support nutrition policies, procedures and legal restrictions on supplement and drug use, with specific regard to WADA doping rules and regulations, always working in an ethical manner </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E3190D7"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E8E91D3"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E7D55" w:rsidRPr="009D073B" w14:paraId="0BA16165" w14:textId="77777777" w:rsidTr="00510385">
        <w:trPr>
          <w:trHeight w:val="1129"/>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452DC2" w14:textId="52BEC533" w:rsidR="005E7D55" w:rsidRPr="009D073B" w:rsidRDefault="005E7D55" w:rsidP="005E7D55">
            <w:pPr>
              <w:rPr>
                <w:rFonts w:ascii="Akkurat-Light" w:hAnsi="Akkurat-Light" w:cs="Calibri"/>
                <w:b/>
                <w:bCs/>
                <w:color w:val="000000"/>
                <w:sz w:val="20"/>
                <w:szCs w:val="20"/>
              </w:rPr>
            </w:pPr>
            <w:r>
              <w:rPr>
                <w:rFonts w:ascii="Akkurat" w:hAnsi="Akkurat" w:cs="Calibri"/>
                <w:color w:val="000000"/>
                <w:sz w:val="20"/>
                <w:szCs w:val="20"/>
              </w:rPr>
              <w:t>SE3d</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F93AAD" w14:textId="4C13AC7E" w:rsidR="005E7D55" w:rsidRPr="0036209E" w:rsidRDefault="005E7D55" w:rsidP="00510385">
            <w:pPr>
              <w:rPr>
                <w:rFonts w:ascii="Akkurat-Light" w:hAnsi="Akkurat-Light" w:cs="Calibri"/>
                <w:color w:val="000000"/>
                <w:sz w:val="20"/>
                <w:szCs w:val="20"/>
              </w:rPr>
            </w:pPr>
            <w:r>
              <w:rPr>
                <w:rFonts w:ascii="Akkurat" w:hAnsi="Akkurat" w:cs="Calibri"/>
                <w:color w:val="000000"/>
                <w:sz w:val="20"/>
                <w:szCs w:val="20"/>
              </w:rPr>
              <w:t xml:space="preserve">Advise on the provision of nutrition during training and competition, considering factors including food availability, access, </w:t>
            </w:r>
            <w:r w:rsidR="0016215F">
              <w:rPr>
                <w:rFonts w:ascii="Akkurat" w:hAnsi="Akkurat" w:cs="Calibri"/>
                <w:color w:val="000000"/>
                <w:sz w:val="20"/>
                <w:szCs w:val="20"/>
              </w:rPr>
              <w:t>facilities,</w:t>
            </w:r>
            <w:r>
              <w:rPr>
                <w:rFonts w:ascii="Akkurat" w:hAnsi="Akkurat" w:cs="Calibri"/>
                <w:color w:val="000000"/>
                <w:sz w:val="20"/>
                <w:szCs w:val="20"/>
              </w:rPr>
              <w:t xml:space="preserve"> and timing</w:t>
            </w:r>
          </w:p>
        </w:tc>
        <w:tc>
          <w:tcPr>
            <w:tcW w:w="1308" w:type="dxa"/>
            <w:tcBorders>
              <w:top w:val="nil"/>
              <w:left w:val="nil"/>
              <w:bottom w:val="nil"/>
              <w:right w:val="single" w:sz="4" w:space="0" w:color="auto"/>
            </w:tcBorders>
            <w:shd w:val="clear" w:color="auto" w:fill="D0CECE" w:themeFill="background2" w:themeFillShade="E6"/>
            <w:noWrap/>
            <w:vAlign w:val="bottom"/>
            <w:hideMark/>
          </w:tcPr>
          <w:p w14:paraId="054CD877"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D0CECE" w:themeFill="background2" w:themeFillShade="E6"/>
            <w:noWrap/>
            <w:vAlign w:val="bottom"/>
            <w:hideMark/>
          </w:tcPr>
          <w:p w14:paraId="701909FF" w14:textId="77777777" w:rsidR="005E7D55" w:rsidRPr="009D073B" w:rsidRDefault="005E7D55" w:rsidP="005E7D55">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07195F89" w14:textId="77777777" w:rsidR="00F9482F" w:rsidRDefault="00F9482F" w:rsidP="00F9482F">
      <w:pPr>
        <w:jc w:val="both"/>
        <w:rPr>
          <w:rFonts w:ascii="Akkurat" w:hAnsi="Akkurat"/>
        </w:rPr>
      </w:pPr>
    </w:p>
    <w:tbl>
      <w:tblPr>
        <w:tblW w:w="9964" w:type="dxa"/>
        <w:shd w:val="clear" w:color="auto" w:fill="D0CECE" w:themeFill="background2" w:themeFillShade="E6"/>
        <w:tblLook w:val="04A0" w:firstRow="1" w:lastRow="0" w:firstColumn="1" w:lastColumn="0" w:noHBand="0" w:noVBand="1"/>
      </w:tblPr>
      <w:tblGrid>
        <w:gridCol w:w="718"/>
        <w:gridCol w:w="6237"/>
        <w:gridCol w:w="1308"/>
        <w:gridCol w:w="1701"/>
      </w:tblGrid>
      <w:tr w:rsidR="00F9482F" w:rsidRPr="009D073B" w14:paraId="68864ADA" w14:textId="77777777" w:rsidTr="00DE4D63">
        <w:trPr>
          <w:trHeight w:val="749"/>
        </w:trPr>
        <w:tc>
          <w:tcPr>
            <w:tcW w:w="6955"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7372BD7E" w14:textId="77777777" w:rsidR="00F9482F" w:rsidRPr="009B46A2" w:rsidRDefault="00F9482F" w:rsidP="00454E7A">
            <w:pPr>
              <w:rPr>
                <w:rFonts w:ascii="Akkurat" w:hAnsi="Akkurat" w:cs="Calibri"/>
                <w:b/>
                <w:bCs/>
                <w:color w:val="000000"/>
                <w:sz w:val="20"/>
                <w:szCs w:val="20"/>
              </w:rPr>
            </w:pPr>
            <w:r w:rsidRPr="009B46A2">
              <w:rPr>
                <w:rFonts w:ascii="Akkurat" w:hAnsi="Akkurat" w:cs="Calibri"/>
                <w:b/>
                <w:bCs/>
                <w:color w:val="000000"/>
                <w:sz w:val="20"/>
                <w:szCs w:val="20"/>
              </w:rPr>
              <w:lastRenderedPageBreak/>
              <w:t>Core Competency 4: Social and Behaviour</w:t>
            </w:r>
          </w:p>
        </w:tc>
        <w:tc>
          <w:tcPr>
            <w:tcW w:w="1308" w:type="dxa"/>
            <w:tcBorders>
              <w:top w:val="nil"/>
              <w:left w:val="nil"/>
              <w:bottom w:val="single" w:sz="4" w:space="0" w:color="auto"/>
              <w:right w:val="single" w:sz="4" w:space="0" w:color="auto"/>
            </w:tcBorders>
            <w:shd w:val="clear" w:color="auto" w:fill="D0CECE" w:themeFill="background2" w:themeFillShade="E6"/>
            <w:noWrap/>
          </w:tcPr>
          <w:p w14:paraId="13DC89DB"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0EA14C6F"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5CFE08CD"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0CECE" w:themeFill="background2" w:themeFillShade="E6"/>
            <w:noWrap/>
          </w:tcPr>
          <w:p w14:paraId="18A48F72"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C1FBC43" w14:textId="53087A45"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1A4F93" w:rsidRPr="009D073B" w14:paraId="5284B1F3" w14:textId="77777777" w:rsidTr="00510385">
        <w:trPr>
          <w:trHeight w:val="1497"/>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2786C" w14:textId="05DDE8B6"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SE4a</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0277F0" w14:textId="1DACDB81" w:rsidR="001A4F93" w:rsidRPr="0036209E" w:rsidRDefault="001A4F93" w:rsidP="00510385">
            <w:pPr>
              <w:rPr>
                <w:rFonts w:ascii="Akkurat-Light" w:hAnsi="Akkurat-Light" w:cs="Calibri"/>
                <w:color w:val="000000"/>
                <w:sz w:val="20"/>
                <w:szCs w:val="20"/>
              </w:rPr>
            </w:pPr>
            <w:r>
              <w:rPr>
                <w:rFonts w:ascii="Akkurat" w:hAnsi="Akkurat" w:cs="Calibri"/>
                <w:color w:val="000000"/>
                <w:sz w:val="20"/>
                <w:szCs w:val="20"/>
              </w:rPr>
              <w:t xml:space="preserve">Describe the change in nutritional demands and ability of athletes to achieve nutritional goals, considering the impact of factors such as travel, environment, ambitions, values, beliefs, motivations, </w:t>
            </w:r>
            <w:r w:rsidR="0016215F">
              <w:rPr>
                <w:rFonts w:ascii="Akkurat" w:hAnsi="Akkurat" w:cs="Calibri"/>
                <w:color w:val="000000"/>
                <w:sz w:val="20"/>
                <w:szCs w:val="20"/>
              </w:rPr>
              <w:t>training,</w:t>
            </w:r>
            <w:r>
              <w:rPr>
                <w:rFonts w:ascii="Akkurat" w:hAnsi="Akkurat" w:cs="Calibri"/>
                <w:color w:val="000000"/>
                <w:sz w:val="20"/>
                <w:szCs w:val="20"/>
              </w:rPr>
              <w:t xml:space="preserve"> and performance pressures</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8C00E94"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AFC0CD3"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1A4F93" w:rsidRPr="009D073B" w14:paraId="5C2F1954" w14:textId="77777777" w:rsidTr="00510385">
        <w:trPr>
          <w:trHeight w:val="1689"/>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ECCC45" w14:textId="7E4A3BD9" w:rsidR="001A4F93" w:rsidRDefault="001A4F93" w:rsidP="001A4F93">
            <w:pPr>
              <w:rPr>
                <w:rFonts w:ascii="Akkurat" w:hAnsi="Akkurat" w:cs="Calibri"/>
                <w:color w:val="000000"/>
                <w:sz w:val="20"/>
                <w:szCs w:val="20"/>
              </w:rPr>
            </w:pPr>
            <w:r>
              <w:rPr>
                <w:rFonts w:ascii="Akkurat" w:hAnsi="Akkurat" w:cs="Calibri"/>
                <w:color w:val="000000"/>
                <w:sz w:val="20"/>
                <w:szCs w:val="20"/>
              </w:rPr>
              <w:t>SE4b</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654005" w14:textId="18EF9C0A" w:rsidR="001A4F93" w:rsidRDefault="001A4F93" w:rsidP="00510385">
            <w:pPr>
              <w:rPr>
                <w:rFonts w:ascii="Akkurat" w:hAnsi="Akkurat" w:cs="Calibri"/>
                <w:color w:val="000000"/>
                <w:sz w:val="20"/>
                <w:szCs w:val="20"/>
              </w:rPr>
            </w:pPr>
            <w:r>
              <w:rPr>
                <w:rFonts w:ascii="Akkurat" w:hAnsi="Akkurat" w:cs="Calibri"/>
                <w:color w:val="000000"/>
                <w:sz w:val="20"/>
                <w:szCs w:val="20"/>
              </w:rPr>
              <w:t xml:space="preserve">Advise on diet at individual and population level, suggesting how to modify intake in relation to factors such as age, </w:t>
            </w:r>
            <w:r w:rsidR="0016215F">
              <w:rPr>
                <w:rFonts w:ascii="Akkurat" w:hAnsi="Akkurat" w:cs="Calibri"/>
                <w:color w:val="000000"/>
                <w:sz w:val="20"/>
                <w:szCs w:val="20"/>
              </w:rPr>
              <w:t>sex,</w:t>
            </w:r>
            <w:r>
              <w:rPr>
                <w:rFonts w:ascii="Akkurat" w:hAnsi="Akkurat" w:cs="Calibri"/>
                <w:color w:val="000000"/>
                <w:sz w:val="20"/>
                <w:szCs w:val="20"/>
              </w:rPr>
              <w:t xml:space="preserve"> and sport, considering the impact of factors including dietary requirements and special diets, disability, income, </w:t>
            </w:r>
            <w:r w:rsidR="0016215F">
              <w:rPr>
                <w:rFonts w:ascii="Akkurat" w:hAnsi="Akkurat" w:cs="Calibri"/>
                <w:color w:val="000000"/>
                <w:sz w:val="20"/>
                <w:szCs w:val="20"/>
              </w:rPr>
              <w:t>shopping,</w:t>
            </w:r>
            <w:r>
              <w:rPr>
                <w:rFonts w:ascii="Akkurat" w:hAnsi="Akkurat" w:cs="Calibri"/>
                <w:color w:val="000000"/>
                <w:sz w:val="20"/>
                <w:szCs w:val="20"/>
              </w:rPr>
              <w:t xml:space="preserve"> and cooking skills on achieving dietary goals</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B55C832" w14:textId="77777777" w:rsidR="001A4F93" w:rsidRPr="009D073B" w:rsidRDefault="001A4F93" w:rsidP="001A4F93">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4EE11D7" w14:textId="77777777" w:rsidR="001A4F93" w:rsidRPr="009D073B" w:rsidRDefault="001A4F93" w:rsidP="001A4F93">
            <w:pPr>
              <w:rPr>
                <w:rFonts w:ascii="Akkurat-Light" w:hAnsi="Akkurat-Light" w:cs="Calibri"/>
                <w:color w:val="000000"/>
                <w:sz w:val="20"/>
                <w:szCs w:val="20"/>
              </w:rPr>
            </w:pPr>
          </w:p>
        </w:tc>
      </w:tr>
      <w:tr w:rsidR="001A4F93" w:rsidRPr="009D073B" w14:paraId="59DEB9C8" w14:textId="77777777" w:rsidTr="00510385">
        <w:trPr>
          <w:trHeight w:val="1401"/>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AB9310" w14:textId="0C1B3AC9"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SE4c</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35BA36" w14:textId="346620D2" w:rsidR="001A4F93" w:rsidRPr="0036209E" w:rsidRDefault="001A4F93" w:rsidP="00510385">
            <w:pPr>
              <w:rPr>
                <w:rFonts w:ascii="Akkurat-Light" w:hAnsi="Akkurat-Light" w:cs="Calibri"/>
                <w:b/>
                <w:bCs/>
                <w:color w:val="000000"/>
                <w:sz w:val="20"/>
                <w:szCs w:val="20"/>
              </w:rPr>
            </w:pPr>
            <w:r>
              <w:rPr>
                <w:rFonts w:ascii="Akkurat" w:hAnsi="Akkurat" w:cs="Calibri"/>
                <w:color w:val="000000"/>
                <w:sz w:val="20"/>
                <w:szCs w:val="20"/>
              </w:rPr>
              <w:t>Assess dietary intake and counsel individuals and teams to achieve an optimum diet for performance through meal adaption/menu modification, recognising meal timing in relation to training and competition</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4356496" w14:textId="77777777" w:rsidR="001A4F93" w:rsidRPr="009D073B" w:rsidRDefault="001A4F93" w:rsidP="001A4F93">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F60A676" w14:textId="77777777" w:rsidR="001A4F93" w:rsidRPr="009D073B" w:rsidRDefault="001A4F93" w:rsidP="001A4F93">
            <w:pPr>
              <w:rPr>
                <w:rFonts w:ascii="Akkurat-Light" w:hAnsi="Akkurat-Light" w:cs="Calibri"/>
                <w:color w:val="000000"/>
                <w:sz w:val="20"/>
                <w:szCs w:val="20"/>
              </w:rPr>
            </w:pPr>
          </w:p>
        </w:tc>
      </w:tr>
      <w:tr w:rsidR="001A4F93" w:rsidRPr="009D073B" w14:paraId="702AC4AF" w14:textId="77777777" w:rsidTr="00510385">
        <w:trPr>
          <w:trHeight w:val="1123"/>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8A2158" w14:textId="76E1DC45"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SE4d</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2E1831" w14:textId="24F85756" w:rsidR="001A4F93" w:rsidRPr="0036209E" w:rsidRDefault="001A4F93" w:rsidP="00510385">
            <w:pPr>
              <w:rPr>
                <w:rFonts w:ascii="Akkurat-Light" w:hAnsi="Akkurat-Light" w:cs="Calibri"/>
                <w:color w:val="000000"/>
                <w:sz w:val="20"/>
                <w:szCs w:val="20"/>
              </w:rPr>
            </w:pPr>
            <w:r>
              <w:rPr>
                <w:rFonts w:ascii="Akkurat" w:hAnsi="Akkurat" w:cs="Calibri"/>
                <w:color w:val="000000"/>
                <w:sz w:val="20"/>
                <w:szCs w:val="20"/>
              </w:rPr>
              <w:t>Design dietary interventions and strategies to support changes in body mass and composition</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962E6DF"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23FAF09"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3C8544D" w14:textId="77777777" w:rsidR="00F9482F" w:rsidRDefault="00F9482F" w:rsidP="00F9482F">
      <w:pPr>
        <w:jc w:val="both"/>
        <w:rPr>
          <w:rFonts w:ascii="Akkurat" w:hAnsi="Akkurat"/>
        </w:rPr>
      </w:pPr>
    </w:p>
    <w:tbl>
      <w:tblPr>
        <w:tblW w:w="9964" w:type="dxa"/>
        <w:shd w:val="clear" w:color="auto" w:fill="D0CECE" w:themeFill="background2" w:themeFillShade="E6"/>
        <w:tblLook w:val="04A0" w:firstRow="1" w:lastRow="0" w:firstColumn="1" w:lastColumn="0" w:noHBand="0" w:noVBand="1"/>
      </w:tblPr>
      <w:tblGrid>
        <w:gridCol w:w="718"/>
        <w:gridCol w:w="6237"/>
        <w:gridCol w:w="1308"/>
        <w:gridCol w:w="1701"/>
      </w:tblGrid>
      <w:tr w:rsidR="00F9482F" w:rsidRPr="009D073B" w14:paraId="0004AE09" w14:textId="77777777" w:rsidTr="00DE4D63">
        <w:trPr>
          <w:trHeight w:val="749"/>
        </w:trPr>
        <w:tc>
          <w:tcPr>
            <w:tcW w:w="6955"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2756E903" w14:textId="77777777" w:rsidR="00F9482F" w:rsidRPr="00D04E2C" w:rsidRDefault="00F9482F"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tcBorders>
              <w:top w:val="nil"/>
              <w:left w:val="nil"/>
              <w:bottom w:val="single" w:sz="4" w:space="0" w:color="auto"/>
              <w:right w:val="single" w:sz="4" w:space="0" w:color="auto"/>
            </w:tcBorders>
            <w:shd w:val="clear" w:color="auto" w:fill="D0CECE" w:themeFill="background2" w:themeFillShade="E6"/>
            <w:noWrap/>
          </w:tcPr>
          <w:p w14:paraId="4C35E62A"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EXAMPLE</w:t>
            </w:r>
          </w:p>
          <w:p w14:paraId="4ACBBD70" w14:textId="77777777" w:rsidR="00F9482F" w:rsidRPr="009D073B" w:rsidRDefault="00F9482F" w:rsidP="00454E7A">
            <w:pPr>
              <w:rPr>
                <w:rFonts w:ascii="Akkurat-Light" w:hAnsi="Akkurat-Light" w:cs="Arial"/>
                <w:b/>
                <w:bCs/>
                <w:sz w:val="20"/>
                <w:szCs w:val="20"/>
              </w:rPr>
            </w:pPr>
            <w:r w:rsidRPr="009D073B">
              <w:rPr>
                <w:rFonts w:ascii="Akkurat-Light" w:hAnsi="Akkurat-Light" w:cs="Arial"/>
                <w:b/>
                <w:bCs/>
                <w:sz w:val="20"/>
                <w:szCs w:val="20"/>
              </w:rPr>
              <w:t>NUMBER(S)</w:t>
            </w:r>
          </w:p>
          <w:p w14:paraId="052F45E9" w14:textId="77777777" w:rsidR="00F9482F" w:rsidRPr="009D073B" w:rsidRDefault="00F9482F" w:rsidP="00454E7A">
            <w:pPr>
              <w:rPr>
                <w:rFonts w:ascii="Akkurat-Light" w:hAnsi="Akkurat-Light" w:cs="Calibri"/>
                <w:color w:val="000000"/>
                <w:sz w:val="20"/>
                <w:szCs w:val="20"/>
              </w:rPr>
            </w:pPr>
          </w:p>
        </w:tc>
        <w:tc>
          <w:tcPr>
            <w:tcW w:w="1701" w:type="dxa"/>
            <w:tcBorders>
              <w:top w:val="nil"/>
              <w:left w:val="nil"/>
              <w:bottom w:val="single" w:sz="4" w:space="0" w:color="auto"/>
              <w:right w:val="single" w:sz="4" w:space="0" w:color="auto"/>
            </w:tcBorders>
            <w:shd w:val="clear" w:color="auto" w:fill="D0CECE" w:themeFill="background2" w:themeFillShade="E6"/>
            <w:noWrap/>
          </w:tcPr>
          <w:p w14:paraId="0199B56B" w14:textId="77777777" w:rsidR="00F9482F" w:rsidRPr="00527406" w:rsidRDefault="00F9482F"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0D17F13" w14:textId="6BC52810" w:rsidR="00F9482F" w:rsidRPr="009D073B" w:rsidRDefault="00F9482F" w:rsidP="00454E7A">
            <w:pPr>
              <w:rPr>
                <w:rFonts w:ascii="Akkurat-Light" w:hAnsi="Akkurat-Light" w:cs="Calibri"/>
                <w:color w:val="000000"/>
                <w:sz w:val="20"/>
                <w:szCs w:val="20"/>
              </w:rPr>
            </w:pPr>
            <w:r w:rsidRPr="00527406">
              <w:rPr>
                <w:rFonts w:ascii="Akkurat-Light" w:hAnsi="Akkurat-Light" w:cs="Arial"/>
                <w:sz w:val="16"/>
                <w:szCs w:val="16"/>
              </w:rPr>
              <w:t>(</w:t>
            </w:r>
            <w:r w:rsidR="0016215F" w:rsidRPr="00527406">
              <w:rPr>
                <w:rFonts w:ascii="Akkurat-Light" w:hAnsi="Akkurat-Light" w:cs="Arial"/>
                <w:sz w:val="16"/>
                <w:szCs w:val="16"/>
              </w:rPr>
              <w:t>If</w:t>
            </w:r>
            <w:r w:rsidRPr="00527406">
              <w:rPr>
                <w:rFonts w:ascii="Akkurat-Light" w:hAnsi="Akkurat-Light" w:cs="Arial"/>
                <w:sz w:val="16"/>
                <w:szCs w:val="16"/>
              </w:rPr>
              <w:t xml:space="preserve"> required to direct assessor to where in document or ownership etc.)</w:t>
            </w:r>
          </w:p>
        </w:tc>
      </w:tr>
      <w:tr w:rsidR="001A4F93" w:rsidRPr="009D073B" w14:paraId="4A3A1495" w14:textId="77777777" w:rsidTr="00510385">
        <w:trPr>
          <w:trHeight w:val="1046"/>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953BBD" w14:textId="754218E4"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SE5a</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219028" w14:textId="3FC8004F" w:rsidR="001A4F93" w:rsidRPr="0036209E" w:rsidRDefault="001A4F93" w:rsidP="00510385">
            <w:pPr>
              <w:rPr>
                <w:rFonts w:ascii="Akkurat-Light" w:hAnsi="Akkurat-Light" w:cs="Calibri"/>
                <w:color w:val="000000"/>
                <w:sz w:val="20"/>
                <w:szCs w:val="20"/>
              </w:rPr>
            </w:pPr>
            <w:r>
              <w:rPr>
                <w:rFonts w:ascii="Akkurat" w:hAnsi="Akkurat" w:cs="Calibri"/>
                <w:color w:val="000000"/>
                <w:sz w:val="20"/>
                <w:szCs w:val="20"/>
              </w:rPr>
              <w:t>Explain the role of nutrition in the prevention and recovery from illness and injury</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8A42598"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C433AF8"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1A4F93" w:rsidRPr="009D073B" w14:paraId="3D7F12F3" w14:textId="77777777" w:rsidTr="00510385">
        <w:trPr>
          <w:trHeight w:val="1260"/>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3485D3" w14:textId="59780D59"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SE5b</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EC67E" w14:textId="6A475204" w:rsidR="001A4F93" w:rsidRPr="0036209E" w:rsidRDefault="001A4F93" w:rsidP="00510385">
            <w:pPr>
              <w:rPr>
                <w:rFonts w:ascii="Akkurat-Light" w:hAnsi="Akkurat-Light" w:cs="Calibri"/>
                <w:b/>
                <w:bCs/>
                <w:color w:val="000000"/>
                <w:sz w:val="20"/>
                <w:szCs w:val="20"/>
              </w:rPr>
            </w:pPr>
            <w:r>
              <w:rPr>
                <w:rFonts w:ascii="Akkurat" w:hAnsi="Akkurat" w:cs="Calibri"/>
                <w:color w:val="000000"/>
                <w:sz w:val="20"/>
                <w:szCs w:val="20"/>
              </w:rPr>
              <w:t>Contribute to the development and/or implementation of strategy and policy on food and nutrient-based standards to provide advice to athletes for various sports and physical activity</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711BD9F" w14:textId="77777777" w:rsidR="001A4F93" w:rsidRPr="009D073B" w:rsidRDefault="001A4F93" w:rsidP="001A4F93">
            <w:pPr>
              <w:rPr>
                <w:rFonts w:ascii="Akkurat-Light" w:hAnsi="Akkurat-Light"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EA43B2D" w14:textId="77777777" w:rsidR="001A4F93" w:rsidRPr="009D073B" w:rsidRDefault="001A4F93" w:rsidP="001A4F93">
            <w:pPr>
              <w:rPr>
                <w:rFonts w:ascii="Akkurat-Light" w:hAnsi="Akkurat-Light" w:cs="Calibri"/>
                <w:color w:val="000000"/>
                <w:sz w:val="20"/>
                <w:szCs w:val="20"/>
              </w:rPr>
            </w:pPr>
          </w:p>
        </w:tc>
      </w:tr>
      <w:tr w:rsidR="001A4F93" w:rsidRPr="009D073B" w14:paraId="0E93E4C2" w14:textId="77777777" w:rsidTr="00510385">
        <w:trPr>
          <w:trHeight w:val="1547"/>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06D9CE" w14:textId="3A140430"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SE5c</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DE9265" w14:textId="47C9572C" w:rsidR="001A4F93" w:rsidRPr="0036209E" w:rsidRDefault="001A4F93" w:rsidP="00510385">
            <w:pPr>
              <w:rPr>
                <w:rFonts w:ascii="Akkurat-Light" w:hAnsi="Akkurat-Light" w:cs="Calibri"/>
                <w:color w:val="000000"/>
                <w:sz w:val="20"/>
                <w:szCs w:val="20"/>
              </w:rPr>
            </w:pPr>
            <w:r>
              <w:rPr>
                <w:rFonts w:ascii="Akkurat" w:hAnsi="Akkurat" w:cs="Calibri"/>
                <w:color w:val="000000"/>
                <w:sz w:val="20"/>
                <w:szCs w:val="20"/>
              </w:rPr>
              <w:t>Contribute to awareness, development and/or implementation of nutrition and hydration policies and practices for clubs and governing bodies, working with food providers to ensure availability of appropriate foods and meals</w:t>
            </w:r>
          </w:p>
        </w:tc>
        <w:tc>
          <w:tcPr>
            <w:tcW w:w="1308"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9A30F5E"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F9191D0"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1A4F93" w:rsidRPr="009D073B" w14:paraId="4F2E3ADB" w14:textId="77777777" w:rsidTr="00510385">
        <w:trPr>
          <w:trHeight w:val="1129"/>
        </w:trPr>
        <w:tc>
          <w:tcPr>
            <w:tcW w:w="7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BB9442" w14:textId="3ED45204" w:rsidR="001A4F93" w:rsidRPr="009D073B" w:rsidRDefault="001A4F93" w:rsidP="001A4F93">
            <w:pPr>
              <w:rPr>
                <w:rFonts w:ascii="Akkurat-Light" w:hAnsi="Akkurat-Light" w:cs="Calibri"/>
                <w:b/>
                <w:bCs/>
                <w:color w:val="000000"/>
                <w:sz w:val="20"/>
                <w:szCs w:val="20"/>
              </w:rPr>
            </w:pPr>
            <w:r>
              <w:rPr>
                <w:rFonts w:ascii="Akkurat" w:hAnsi="Akkurat" w:cs="Calibri"/>
                <w:color w:val="000000"/>
                <w:sz w:val="20"/>
                <w:szCs w:val="20"/>
              </w:rPr>
              <w:t>SE5d</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338124" w14:textId="2FA78ACD" w:rsidR="001A4F93" w:rsidRPr="0036209E" w:rsidRDefault="001A4F93" w:rsidP="00510385">
            <w:pPr>
              <w:rPr>
                <w:rFonts w:ascii="Akkurat-Light" w:hAnsi="Akkurat-Light" w:cs="Calibri"/>
                <w:color w:val="000000"/>
                <w:sz w:val="20"/>
                <w:szCs w:val="20"/>
              </w:rPr>
            </w:pPr>
            <w:r>
              <w:rPr>
                <w:rFonts w:ascii="Akkurat" w:hAnsi="Akkurat" w:cs="Calibri"/>
                <w:color w:val="000000"/>
                <w:sz w:val="20"/>
                <w:szCs w:val="20"/>
              </w:rPr>
              <w:t>Contribute to the development and/or production of food and drink-based education guidelines, materials or programmes for individuals or teams</w:t>
            </w:r>
          </w:p>
        </w:tc>
        <w:tc>
          <w:tcPr>
            <w:tcW w:w="1308" w:type="dxa"/>
            <w:tcBorders>
              <w:top w:val="nil"/>
              <w:left w:val="nil"/>
              <w:bottom w:val="nil"/>
              <w:right w:val="single" w:sz="4" w:space="0" w:color="auto"/>
            </w:tcBorders>
            <w:shd w:val="clear" w:color="auto" w:fill="D0CECE" w:themeFill="background2" w:themeFillShade="E6"/>
            <w:noWrap/>
            <w:vAlign w:val="bottom"/>
            <w:hideMark/>
          </w:tcPr>
          <w:p w14:paraId="77EE21C2"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c>
          <w:tcPr>
            <w:tcW w:w="1701" w:type="dxa"/>
            <w:tcBorders>
              <w:top w:val="nil"/>
              <w:left w:val="nil"/>
              <w:bottom w:val="nil"/>
              <w:right w:val="single" w:sz="4" w:space="0" w:color="auto"/>
            </w:tcBorders>
            <w:shd w:val="clear" w:color="auto" w:fill="D0CECE" w:themeFill="background2" w:themeFillShade="E6"/>
            <w:noWrap/>
            <w:vAlign w:val="bottom"/>
            <w:hideMark/>
          </w:tcPr>
          <w:p w14:paraId="05920DF6" w14:textId="77777777" w:rsidR="001A4F93" w:rsidRPr="009D073B" w:rsidRDefault="001A4F93" w:rsidP="001A4F93">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139A0B58" w14:textId="77777777" w:rsidR="003F5100" w:rsidRPr="006F1BE6" w:rsidRDefault="003F5100" w:rsidP="00DE4D63">
      <w:pPr>
        <w:jc w:val="both"/>
        <w:rPr>
          <w:rFonts w:ascii="Akkurat" w:hAnsi="Akkurat"/>
        </w:rPr>
      </w:pPr>
    </w:p>
    <w:sectPr w:rsidR="003F5100" w:rsidRPr="006F1BE6" w:rsidSect="00A20288">
      <w:headerReference w:type="even" r:id="rId10"/>
      <w:headerReference w:type="default" r:id="rId11"/>
      <w:footerReference w:type="default" r:id="rId12"/>
      <w:headerReference w:type="first" r:id="rId13"/>
      <w:footerReference w:type="first" r:id="rId14"/>
      <w:pgSz w:w="11906" w:h="16838"/>
      <w:pgMar w:top="851" w:right="1133" w:bottom="1134" w:left="9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555E" w14:textId="77777777" w:rsidR="000A201B" w:rsidRDefault="000A201B" w:rsidP="00FC77E3">
      <w:pPr>
        <w:pStyle w:val="ListParagraph"/>
      </w:pPr>
      <w:r>
        <w:separator/>
      </w:r>
    </w:p>
  </w:endnote>
  <w:endnote w:type="continuationSeparator" w:id="0">
    <w:p w14:paraId="3CB7687F" w14:textId="77777777" w:rsidR="000A201B" w:rsidRDefault="000A201B" w:rsidP="00FC77E3">
      <w:pPr>
        <w:pStyle w:val="ListParagraph"/>
      </w:pPr>
      <w:r>
        <w:continuationSeparator/>
      </w:r>
    </w:p>
  </w:endnote>
  <w:endnote w:type="continuationNotice" w:id="1">
    <w:p w14:paraId="5A91690A" w14:textId="77777777" w:rsidR="002E0C5A" w:rsidRDefault="002E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Light">
    <w:panose1 w:val="02000503030000020004"/>
    <w:charset w:val="00"/>
    <w:family w:val="auto"/>
    <w:pitch w:val="variable"/>
    <w:sig w:usb0="800000AF" w:usb1="4000204A" w:usb2="00000000" w:usb3="00000000" w:csb0="00000001" w:csb1="00000000"/>
  </w:font>
  <w:font w:name="Akkurat">
    <w:panose1 w:val="02000503030000020004"/>
    <w:charset w:val="00"/>
    <w:family w:val="auto"/>
    <w:pitch w:val="variable"/>
    <w:sig w:usb0="800000AF" w:usb1="500001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F1D" w14:textId="4909A74B" w:rsidR="009F3897" w:rsidRPr="00A149DE" w:rsidRDefault="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 xml:space="preserve">Apr </w:t>
    </w:r>
    <w:r w:rsidR="007B02CA" w:rsidRPr="00A149DE">
      <w:rPr>
        <w:rFonts w:ascii="Akkurat-Light" w:hAnsi="Akkurat-Light"/>
        <w:color w:val="BFBFBF" w:themeColor="background1" w:themeShade="BF"/>
        <w:sz w:val="20"/>
        <w:szCs w:val="20"/>
      </w:rPr>
      <w:t>202</w:t>
    </w:r>
    <w:r w:rsidR="00FF6DAC" w:rsidRPr="00A149DE">
      <w:rPr>
        <w:rFonts w:ascii="Akkurat-Light" w:hAnsi="Akkurat-Light"/>
        <w:color w:val="BFBFBF" w:themeColor="background1" w:themeShade="B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865" w14:textId="7D573D0A" w:rsidR="009F3897" w:rsidRPr="00A149DE" w:rsidRDefault="00A149DE" w:rsidP="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Apr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C078" w14:textId="77777777" w:rsidR="000A201B" w:rsidRDefault="000A201B" w:rsidP="00FC77E3">
      <w:pPr>
        <w:pStyle w:val="ListParagraph"/>
      </w:pPr>
      <w:r>
        <w:separator/>
      </w:r>
    </w:p>
  </w:footnote>
  <w:footnote w:type="continuationSeparator" w:id="0">
    <w:p w14:paraId="7F418760" w14:textId="77777777" w:rsidR="000A201B" w:rsidRDefault="000A201B" w:rsidP="00FC77E3">
      <w:pPr>
        <w:pStyle w:val="ListParagraph"/>
      </w:pPr>
      <w:r>
        <w:continuationSeparator/>
      </w:r>
    </w:p>
  </w:footnote>
  <w:footnote w:type="continuationNotice" w:id="1">
    <w:p w14:paraId="05774D9C" w14:textId="77777777" w:rsidR="002E0C5A" w:rsidRDefault="002E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2AF9" w14:textId="29396563" w:rsidR="0022502B" w:rsidRDefault="001B144D">
    <w:pPr>
      <w:pStyle w:val="Header"/>
    </w:pPr>
    <w:r>
      <w:rPr>
        <w:noProof/>
      </w:rPr>
      <w:pict w14:anchorId="654B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7" o:spid="_x0000_s2050" type="#_x0000_t136" style="position:absolute;margin-left:0;margin-top:0;width:529.75pt;height:117.7pt;rotation:315;z-index:-251658239;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96B" w14:textId="27D1680B" w:rsidR="00E73741" w:rsidRPr="00507678" w:rsidRDefault="001B144D" w:rsidP="00507678">
    <w:pPr>
      <w:pStyle w:val="Header"/>
      <w:jc w:val="center"/>
      <w:rPr>
        <w:rFonts w:ascii="Akkurat-Light" w:hAnsi="Akkurat-Light"/>
        <w:color w:val="BFBFBF" w:themeColor="background1" w:themeShade="BF"/>
      </w:rPr>
    </w:pPr>
    <w:r>
      <w:rPr>
        <w:rFonts w:ascii="Akkurat-Light" w:hAnsi="Akkurat-Light"/>
        <w:noProof/>
        <w:color w:val="BFBFBF" w:themeColor="background1" w:themeShade="BF"/>
      </w:rPr>
      <w:pict w14:anchorId="294E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8" o:spid="_x0000_s2051" type="#_x0000_t136" style="position:absolute;left:0;text-align:left;margin-left:0;margin-top:0;width:529.75pt;height:117.7pt;rotation:315;z-index:-251658238;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r w:rsidR="00507678" w:rsidRPr="00507678">
      <w:rPr>
        <w:rFonts w:ascii="Akkurat-Light" w:hAnsi="Akkurat-Light"/>
        <w:color w:val="BFBFBF" w:themeColor="background1" w:themeShade="BF"/>
      </w:rPr>
      <w:t>MAPPING FORM B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50F" w14:textId="58BA32BA" w:rsidR="008A6EA8" w:rsidRPr="008A6EA8" w:rsidRDefault="008A6EA8" w:rsidP="008A6EA8">
    <w:pPr>
      <w:jc w:val="both"/>
      <w:rPr>
        <w:rFonts w:ascii="Akkurat" w:eastAsia="Calibri" w:hAnsi="Akkurat" w:cs="Arial"/>
        <w:b/>
        <w:color w:val="000000" w:themeColor="text1"/>
        <w:sz w:val="36"/>
        <w:szCs w:val="32"/>
        <w:lang w:eastAsia="en-US"/>
      </w:rPr>
    </w:pPr>
    <w:r w:rsidRPr="008A6EA8">
      <w:rPr>
        <w:noProof/>
        <w:color w:val="000000" w:themeColor="text1"/>
      </w:rPr>
      <w:drawing>
        <wp:anchor distT="0" distB="0" distL="114300" distR="114300" simplePos="0" relativeHeight="251658243" behindDoc="1" locked="0" layoutInCell="1" allowOverlap="1" wp14:anchorId="75377671" wp14:editId="2FB2FB34">
          <wp:simplePos x="0" y="0"/>
          <wp:positionH relativeFrom="column">
            <wp:posOffset>4650278</wp:posOffset>
          </wp:positionH>
          <wp:positionV relativeFrom="paragraph">
            <wp:posOffset>-153332</wp:posOffset>
          </wp:positionV>
          <wp:extent cx="1571625" cy="42291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_Logo_CMYKlow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895" cy="427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A8">
      <w:rPr>
        <w:rFonts w:ascii="Akkurat" w:eastAsia="Calibri" w:hAnsi="Akkurat" w:cs="Arial"/>
        <w:b/>
        <w:color w:val="000000" w:themeColor="text1"/>
        <w:sz w:val="36"/>
        <w:szCs w:val="32"/>
        <w:lang w:eastAsia="en-US"/>
      </w:rPr>
      <w:t xml:space="preserve">Competency Mapping Form B Template </w:t>
    </w:r>
  </w:p>
  <w:p w14:paraId="7DF55214" w14:textId="77777777" w:rsidR="008A6EA8" w:rsidRPr="008A6EA8" w:rsidRDefault="008A6EA8" w:rsidP="008A6EA8">
    <w:pPr>
      <w:jc w:val="both"/>
      <w:rPr>
        <w:rFonts w:ascii="Akkurat" w:eastAsia="Calibri" w:hAnsi="Akkurat" w:cs="Arial"/>
        <w:color w:val="000000" w:themeColor="text1"/>
        <w:sz w:val="28"/>
        <w:szCs w:val="28"/>
        <w:lang w:eastAsia="en-US"/>
      </w:rPr>
    </w:pPr>
    <w:r w:rsidRPr="008A6EA8">
      <w:rPr>
        <w:rFonts w:ascii="Akkurat" w:eastAsia="Calibri" w:hAnsi="Akkurat" w:cs="Arial"/>
        <w:b/>
        <w:color w:val="000000" w:themeColor="text1"/>
        <w:sz w:val="28"/>
        <w:szCs w:val="28"/>
        <w:lang w:eastAsia="en-US"/>
      </w:rPr>
      <w:t>Application of knowledge and skills</w:t>
    </w:r>
    <w:r w:rsidRPr="008A6EA8">
      <w:rPr>
        <w:rFonts w:ascii="Akkurat" w:eastAsia="Calibri" w:hAnsi="Akkurat" w:cs="Arial"/>
        <w:color w:val="000000" w:themeColor="text1"/>
        <w:sz w:val="28"/>
        <w:szCs w:val="28"/>
        <w:lang w:eastAsia="en-US"/>
      </w:rPr>
      <w:t xml:space="preserve"> </w:t>
    </w:r>
  </w:p>
  <w:p w14:paraId="12A59CA5" w14:textId="677582EE" w:rsidR="009F3897" w:rsidRPr="009F3897" w:rsidRDefault="001B144D" w:rsidP="009F3897">
    <w:pPr>
      <w:pStyle w:val="Header"/>
      <w:jc w:val="right"/>
    </w:pPr>
    <w:r>
      <w:rPr>
        <w:noProof/>
      </w:rPr>
      <w:pict w14:anchorId="4A136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6" o:spid="_x0000_s2049" type="#_x0000_t136" style="position:absolute;left:0;text-align:left;margin-left:0;margin-top:0;width:529.75pt;height:117.7pt;rotation:315;z-index:-251658240;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D99"/>
    <w:multiLevelType w:val="hybridMultilevel"/>
    <w:tmpl w:val="E07EBEA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75FC4"/>
    <w:multiLevelType w:val="hybridMultilevel"/>
    <w:tmpl w:val="6F0A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A5F74"/>
    <w:multiLevelType w:val="hybridMultilevel"/>
    <w:tmpl w:val="62AA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924EB"/>
    <w:multiLevelType w:val="hybridMultilevel"/>
    <w:tmpl w:val="1C7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B450E"/>
    <w:multiLevelType w:val="hybridMultilevel"/>
    <w:tmpl w:val="F3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022DA"/>
    <w:multiLevelType w:val="hybridMultilevel"/>
    <w:tmpl w:val="5AA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F33A5"/>
    <w:multiLevelType w:val="hybridMultilevel"/>
    <w:tmpl w:val="D91C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351"/>
    <w:multiLevelType w:val="hybridMultilevel"/>
    <w:tmpl w:val="5CA6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B39FE"/>
    <w:multiLevelType w:val="hybridMultilevel"/>
    <w:tmpl w:val="227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02FD1"/>
    <w:multiLevelType w:val="hybridMultilevel"/>
    <w:tmpl w:val="DA4E9A96"/>
    <w:lvl w:ilvl="0" w:tplc="5AD4FA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F5536"/>
    <w:multiLevelType w:val="hybridMultilevel"/>
    <w:tmpl w:val="6B5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31A27"/>
    <w:multiLevelType w:val="hybridMultilevel"/>
    <w:tmpl w:val="E66C653C"/>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F36DD"/>
    <w:multiLevelType w:val="hybridMultilevel"/>
    <w:tmpl w:val="954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55E19"/>
    <w:multiLevelType w:val="hybridMultilevel"/>
    <w:tmpl w:val="6F3497D2"/>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96E2C"/>
    <w:multiLevelType w:val="hybridMultilevel"/>
    <w:tmpl w:val="9442396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0A5FA5"/>
    <w:multiLevelType w:val="hybridMultilevel"/>
    <w:tmpl w:val="F150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D37EB2"/>
    <w:multiLevelType w:val="hybridMultilevel"/>
    <w:tmpl w:val="BB24FC78"/>
    <w:lvl w:ilvl="0" w:tplc="7E0C15FC">
      <w:start w:val="1"/>
      <w:numFmt w:val="bullet"/>
      <w:lvlText w:val=""/>
      <w:lvlJc w:val="left"/>
      <w:pPr>
        <w:tabs>
          <w:tab w:val="num" w:pos="567"/>
        </w:tabs>
        <w:ind w:left="737" w:hanging="17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C4964"/>
    <w:multiLevelType w:val="hybridMultilevel"/>
    <w:tmpl w:val="88CE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910DC"/>
    <w:multiLevelType w:val="hybridMultilevel"/>
    <w:tmpl w:val="11F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D2C81"/>
    <w:multiLevelType w:val="hybridMultilevel"/>
    <w:tmpl w:val="FA701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223C13"/>
    <w:multiLevelType w:val="hybridMultilevel"/>
    <w:tmpl w:val="EE1405F8"/>
    <w:lvl w:ilvl="0" w:tplc="95D4690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A3720"/>
    <w:multiLevelType w:val="hybridMultilevel"/>
    <w:tmpl w:val="8AC2D430"/>
    <w:lvl w:ilvl="0" w:tplc="B40224B4">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2" w15:restartNumberingAfterBreak="0">
    <w:nsid w:val="73E14F05"/>
    <w:multiLevelType w:val="hybridMultilevel"/>
    <w:tmpl w:val="5F967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DF3096"/>
    <w:multiLevelType w:val="hybridMultilevel"/>
    <w:tmpl w:val="5DE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2597">
    <w:abstractNumId w:val="14"/>
  </w:num>
  <w:num w:numId="2" w16cid:durableId="2086760948">
    <w:abstractNumId w:val="13"/>
  </w:num>
  <w:num w:numId="3" w16cid:durableId="1780292487">
    <w:abstractNumId w:val="0"/>
  </w:num>
  <w:num w:numId="4" w16cid:durableId="463743432">
    <w:abstractNumId w:val="11"/>
  </w:num>
  <w:num w:numId="5" w16cid:durableId="995374166">
    <w:abstractNumId w:val="16"/>
  </w:num>
  <w:num w:numId="6" w16cid:durableId="804004149">
    <w:abstractNumId w:val="20"/>
  </w:num>
  <w:num w:numId="7" w16cid:durableId="638458454">
    <w:abstractNumId w:val="9"/>
  </w:num>
  <w:num w:numId="8" w16cid:durableId="497581600">
    <w:abstractNumId w:val="21"/>
  </w:num>
  <w:num w:numId="9" w16cid:durableId="82845988">
    <w:abstractNumId w:val="5"/>
  </w:num>
  <w:num w:numId="10" w16cid:durableId="930241759">
    <w:abstractNumId w:val="8"/>
  </w:num>
  <w:num w:numId="11" w16cid:durableId="2024670187">
    <w:abstractNumId w:val="23"/>
  </w:num>
  <w:num w:numId="12" w16cid:durableId="522783932">
    <w:abstractNumId w:val="7"/>
  </w:num>
  <w:num w:numId="13" w16cid:durableId="686564042">
    <w:abstractNumId w:val="19"/>
  </w:num>
  <w:num w:numId="14" w16cid:durableId="302740910">
    <w:abstractNumId w:val="22"/>
  </w:num>
  <w:num w:numId="15" w16cid:durableId="1508668377">
    <w:abstractNumId w:val="2"/>
  </w:num>
  <w:num w:numId="16" w16cid:durableId="1198084589">
    <w:abstractNumId w:val="12"/>
  </w:num>
  <w:num w:numId="17" w16cid:durableId="583298454">
    <w:abstractNumId w:val="18"/>
  </w:num>
  <w:num w:numId="18" w16cid:durableId="281808488">
    <w:abstractNumId w:val="17"/>
  </w:num>
  <w:num w:numId="19" w16cid:durableId="1677344729">
    <w:abstractNumId w:val="3"/>
  </w:num>
  <w:num w:numId="20" w16cid:durableId="1428574687">
    <w:abstractNumId w:val="6"/>
  </w:num>
  <w:num w:numId="21" w16cid:durableId="149910811">
    <w:abstractNumId w:val="15"/>
  </w:num>
  <w:num w:numId="22" w16cid:durableId="752971847">
    <w:abstractNumId w:val="4"/>
  </w:num>
  <w:num w:numId="23" w16cid:durableId="1720977528">
    <w:abstractNumId w:val="1"/>
  </w:num>
  <w:num w:numId="24" w16cid:durableId="1759327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D5"/>
    <w:rsid w:val="00000457"/>
    <w:rsid w:val="000365CB"/>
    <w:rsid w:val="00037E62"/>
    <w:rsid w:val="00052510"/>
    <w:rsid w:val="00053D74"/>
    <w:rsid w:val="00081859"/>
    <w:rsid w:val="000A201B"/>
    <w:rsid w:val="000A70DF"/>
    <w:rsid w:val="000A722F"/>
    <w:rsid w:val="000B041A"/>
    <w:rsid w:val="000C3439"/>
    <w:rsid w:val="000D1084"/>
    <w:rsid w:val="00142EF6"/>
    <w:rsid w:val="00145F8E"/>
    <w:rsid w:val="00150C1A"/>
    <w:rsid w:val="001515FD"/>
    <w:rsid w:val="00161011"/>
    <w:rsid w:val="0016215F"/>
    <w:rsid w:val="00167852"/>
    <w:rsid w:val="001946D4"/>
    <w:rsid w:val="001A2597"/>
    <w:rsid w:val="001A402F"/>
    <w:rsid w:val="001A4F93"/>
    <w:rsid w:val="001B144D"/>
    <w:rsid w:val="001C162C"/>
    <w:rsid w:val="001C2616"/>
    <w:rsid w:val="001F6D1C"/>
    <w:rsid w:val="00203D52"/>
    <w:rsid w:val="00215992"/>
    <w:rsid w:val="00215C54"/>
    <w:rsid w:val="0022502B"/>
    <w:rsid w:val="00234740"/>
    <w:rsid w:val="00245E0E"/>
    <w:rsid w:val="00250BB9"/>
    <w:rsid w:val="002933DD"/>
    <w:rsid w:val="002A5068"/>
    <w:rsid w:val="002A52E7"/>
    <w:rsid w:val="002B1492"/>
    <w:rsid w:val="002B337D"/>
    <w:rsid w:val="002C034D"/>
    <w:rsid w:val="002D18AD"/>
    <w:rsid w:val="002D2CFC"/>
    <w:rsid w:val="002E0C5A"/>
    <w:rsid w:val="002F4936"/>
    <w:rsid w:val="00323334"/>
    <w:rsid w:val="003334C1"/>
    <w:rsid w:val="00352917"/>
    <w:rsid w:val="0036209E"/>
    <w:rsid w:val="003A3C63"/>
    <w:rsid w:val="003A5205"/>
    <w:rsid w:val="003B3722"/>
    <w:rsid w:val="003F3D59"/>
    <w:rsid w:val="003F5100"/>
    <w:rsid w:val="00411219"/>
    <w:rsid w:val="00425241"/>
    <w:rsid w:val="00442BE0"/>
    <w:rsid w:val="004514A7"/>
    <w:rsid w:val="00495B73"/>
    <w:rsid w:val="004D1E39"/>
    <w:rsid w:val="004D25ED"/>
    <w:rsid w:val="004D3C74"/>
    <w:rsid w:val="004F0A69"/>
    <w:rsid w:val="004F0DC2"/>
    <w:rsid w:val="004F552B"/>
    <w:rsid w:val="005056C7"/>
    <w:rsid w:val="00507678"/>
    <w:rsid w:val="00510385"/>
    <w:rsid w:val="005137B8"/>
    <w:rsid w:val="005170EB"/>
    <w:rsid w:val="00522122"/>
    <w:rsid w:val="005226CD"/>
    <w:rsid w:val="00524E09"/>
    <w:rsid w:val="00527406"/>
    <w:rsid w:val="00541744"/>
    <w:rsid w:val="00552858"/>
    <w:rsid w:val="00557BC7"/>
    <w:rsid w:val="00573563"/>
    <w:rsid w:val="005919EB"/>
    <w:rsid w:val="005A2A75"/>
    <w:rsid w:val="005A32E5"/>
    <w:rsid w:val="005E7D55"/>
    <w:rsid w:val="005F48C4"/>
    <w:rsid w:val="006043B5"/>
    <w:rsid w:val="0060558E"/>
    <w:rsid w:val="00607584"/>
    <w:rsid w:val="00655421"/>
    <w:rsid w:val="006567EA"/>
    <w:rsid w:val="006668ED"/>
    <w:rsid w:val="0067141F"/>
    <w:rsid w:val="006A3B97"/>
    <w:rsid w:val="006A3ECE"/>
    <w:rsid w:val="006A59F7"/>
    <w:rsid w:val="006D5B47"/>
    <w:rsid w:val="006F1BE6"/>
    <w:rsid w:val="00706E33"/>
    <w:rsid w:val="00711CF6"/>
    <w:rsid w:val="00713AB0"/>
    <w:rsid w:val="00715031"/>
    <w:rsid w:val="007155CF"/>
    <w:rsid w:val="00726AF5"/>
    <w:rsid w:val="00734A14"/>
    <w:rsid w:val="00735E67"/>
    <w:rsid w:val="00772B28"/>
    <w:rsid w:val="007861D4"/>
    <w:rsid w:val="007B02CA"/>
    <w:rsid w:val="007E0EFF"/>
    <w:rsid w:val="00827508"/>
    <w:rsid w:val="00844198"/>
    <w:rsid w:val="008452D0"/>
    <w:rsid w:val="00851B24"/>
    <w:rsid w:val="00857C24"/>
    <w:rsid w:val="00857D9F"/>
    <w:rsid w:val="00861C2F"/>
    <w:rsid w:val="00875123"/>
    <w:rsid w:val="0088607B"/>
    <w:rsid w:val="008A6EA8"/>
    <w:rsid w:val="008B7414"/>
    <w:rsid w:val="008D4783"/>
    <w:rsid w:val="008E3F28"/>
    <w:rsid w:val="008E6236"/>
    <w:rsid w:val="008F008A"/>
    <w:rsid w:val="008F0EA3"/>
    <w:rsid w:val="008F27D5"/>
    <w:rsid w:val="008F5422"/>
    <w:rsid w:val="00914268"/>
    <w:rsid w:val="00914F0F"/>
    <w:rsid w:val="00923D8A"/>
    <w:rsid w:val="0092490B"/>
    <w:rsid w:val="009266A2"/>
    <w:rsid w:val="009439DC"/>
    <w:rsid w:val="00950039"/>
    <w:rsid w:val="009501ED"/>
    <w:rsid w:val="00952504"/>
    <w:rsid w:val="009561AD"/>
    <w:rsid w:val="00990DAA"/>
    <w:rsid w:val="00993926"/>
    <w:rsid w:val="009952D1"/>
    <w:rsid w:val="00996EB3"/>
    <w:rsid w:val="009A7792"/>
    <w:rsid w:val="009B46A2"/>
    <w:rsid w:val="009D073B"/>
    <w:rsid w:val="009D7767"/>
    <w:rsid w:val="009E1B80"/>
    <w:rsid w:val="009E3D40"/>
    <w:rsid w:val="009F0231"/>
    <w:rsid w:val="009F26CF"/>
    <w:rsid w:val="009F3897"/>
    <w:rsid w:val="009F5648"/>
    <w:rsid w:val="00A13D19"/>
    <w:rsid w:val="00A149DE"/>
    <w:rsid w:val="00A20288"/>
    <w:rsid w:val="00A231C0"/>
    <w:rsid w:val="00A337AC"/>
    <w:rsid w:val="00A4672E"/>
    <w:rsid w:val="00A469E2"/>
    <w:rsid w:val="00A47BC9"/>
    <w:rsid w:val="00A7200D"/>
    <w:rsid w:val="00A8394F"/>
    <w:rsid w:val="00AA055C"/>
    <w:rsid w:val="00AB15C6"/>
    <w:rsid w:val="00AD50C5"/>
    <w:rsid w:val="00AE05E3"/>
    <w:rsid w:val="00B15CBB"/>
    <w:rsid w:val="00B73CDD"/>
    <w:rsid w:val="00B83378"/>
    <w:rsid w:val="00B83A10"/>
    <w:rsid w:val="00B858AB"/>
    <w:rsid w:val="00B902AE"/>
    <w:rsid w:val="00B95D32"/>
    <w:rsid w:val="00BB462A"/>
    <w:rsid w:val="00BC351E"/>
    <w:rsid w:val="00BD0E38"/>
    <w:rsid w:val="00BD2DEA"/>
    <w:rsid w:val="00BD3EF2"/>
    <w:rsid w:val="00BD4511"/>
    <w:rsid w:val="00BE5C8B"/>
    <w:rsid w:val="00C01E6D"/>
    <w:rsid w:val="00C14859"/>
    <w:rsid w:val="00C26872"/>
    <w:rsid w:val="00C32176"/>
    <w:rsid w:val="00C3447F"/>
    <w:rsid w:val="00C37EA3"/>
    <w:rsid w:val="00C4621A"/>
    <w:rsid w:val="00C575CF"/>
    <w:rsid w:val="00C64B39"/>
    <w:rsid w:val="00C679F3"/>
    <w:rsid w:val="00C85730"/>
    <w:rsid w:val="00CD100C"/>
    <w:rsid w:val="00CF13B9"/>
    <w:rsid w:val="00D04E2C"/>
    <w:rsid w:val="00D12951"/>
    <w:rsid w:val="00D206DD"/>
    <w:rsid w:val="00D2168B"/>
    <w:rsid w:val="00D23285"/>
    <w:rsid w:val="00D307B8"/>
    <w:rsid w:val="00D4101E"/>
    <w:rsid w:val="00D43D84"/>
    <w:rsid w:val="00D50182"/>
    <w:rsid w:val="00D71BFB"/>
    <w:rsid w:val="00D732E6"/>
    <w:rsid w:val="00D76953"/>
    <w:rsid w:val="00DA1349"/>
    <w:rsid w:val="00DB28CE"/>
    <w:rsid w:val="00DC7043"/>
    <w:rsid w:val="00DE0AD3"/>
    <w:rsid w:val="00DE4D63"/>
    <w:rsid w:val="00E27F14"/>
    <w:rsid w:val="00E54552"/>
    <w:rsid w:val="00E61993"/>
    <w:rsid w:val="00E72598"/>
    <w:rsid w:val="00E73741"/>
    <w:rsid w:val="00E85D41"/>
    <w:rsid w:val="00E93216"/>
    <w:rsid w:val="00EA0391"/>
    <w:rsid w:val="00EB6FA1"/>
    <w:rsid w:val="00EC64FF"/>
    <w:rsid w:val="00ED432E"/>
    <w:rsid w:val="00F3113D"/>
    <w:rsid w:val="00F32C54"/>
    <w:rsid w:val="00F42389"/>
    <w:rsid w:val="00F5071B"/>
    <w:rsid w:val="00F5782F"/>
    <w:rsid w:val="00F703C7"/>
    <w:rsid w:val="00F75454"/>
    <w:rsid w:val="00F8223C"/>
    <w:rsid w:val="00F86F27"/>
    <w:rsid w:val="00F9482F"/>
    <w:rsid w:val="00FA052A"/>
    <w:rsid w:val="00FC5B3B"/>
    <w:rsid w:val="00FC6D6D"/>
    <w:rsid w:val="00FC77E3"/>
    <w:rsid w:val="00FD0C91"/>
    <w:rsid w:val="00FD5B10"/>
    <w:rsid w:val="00FE1EFE"/>
    <w:rsid w:val="00FF10EA"/>
    <w:rsid w:val="00FF6DAC"/>
    <w:rsid w:val="02981D81"/>
    <w:rsid w:val="031B94A4"/>
    <w:rsid w:val="09F7D898"/>
    <w:rsid w:val="148A55E5"/>
    <w:rsid w:val="2275615B"/>
    <w:rsid w:val="273B9C4B"/>
    <w:rsid w:val="33393BA5"/>
    <w:rsid w:val="37BB757D"/>
    <w:rsid w:val="37DC3A43"/>
    <w:rsid w:val="3F1A79B9"/>
    <w:rsid w:val="44B110DF"/>
    <w:rsid w:val="4659DEFA"/>
    <w:rsid w:val="48C72A09"/>
    <w:rsid w:val="4ACE2C36"/>
    <w:rsid w:val="52B47ED0"/>
    <w:rsid w:val="55A19573"/>
    <w:rsid w:val="55A50C3A"/>
    <w:rsid w:val="564D88A9"/>
    <w:rsid w:val="56A2C959"/>
    <w:rsid w:val="572035B9"/>
    <w:rsid w:val="5CA3A1D0"/>
    <w:rsid w:val="6291D16C"/>
    <w:rsid w:val="6B8F32E3"/>
    <w:rsid w:val="6C9BEC24"/>
    <w:rsid w:val="6DAD888D"/>
    <w:rsid w:val="6FBD9C8A"/>
    <w:rsid w:val="72FA64E6"/>
    <w:rsid w:val="796D06BA"/>
    <w:rsid w:val="79898A99"/>
    <w:rsid w:val="7FD7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AFDE37"/>
  <w15:docId w15:val="{609EB37E-552C-4326-8FBE-A2355BA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8ED"/>
    <w:rPr>
      <w:sz w:val="24"/>
      <w:szCs w:val="24"/>
    </w:rPr>
  </w:style>
  <w:style w:type="paragraph" w:styleId="Heading2">
    <w:name w:val="heading 2"/>
    <w:basedOn w:val="Normal"/>
    <w:link w:val="Heading2Char"/>
    <w:autoRedefine/>
    <w:uiPriority w:val="9"/>
    <w:qFormat/>
    <w:rsid w:val="005A32E5"/>
    <w:pPr>
      <w:shd w:val="clear" w:color="auto" w:fill="FFFFFF"/>
      <w:outlineLvl w:val="1"/>
    </w:pPr>
    <w:rPr>
      <w:rFonts w:ascii="Arial" w:eastAsia="Calibri" w:hAnsi="Arial" w:cs="Arial"/>
      <w:b/>
      <w:color w:val="FF8200"/>
      <w:sz w:val="4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0558E"/>
    <w:pPr>
      <w:ind w:left="720"/>
    </w:pPr>
    <w:rPr>
      <w:rFonts w:ascii="Arial" w:eastAsia="Calibri" w:hAnsi="Arial" w:cs="Arial"/>
      <w:sz w:val="22"/>
      <w:szCs w:val="22"/>
    </w:rPr>
  </w:style>
  <w:style w:type="character" w:styleId="CommentReference">
    <w:name w:val="annotation reference"/>
    <w:semiHidden/>
    <w:rsid w:val="00FC77E3"/>
    <w:rPr>
      <w:rFonts w:cs="Times New Roman"/>
      <w:sz w:val="16"/>
      <w:szCs w:val="16"/>
    </w:rPr>
  </w:style>
  <w:style w:type="paragraph" w:styleId="CommentText">
    <w:name w:val="annotation text"/>
    <w:basedOn w:val="Normal"/>
    <w:link w:val="CommentTextChar"/>
    <w:semiHidden/>
    <w:rsid w:val="00FC77E3"/>
    <w:rPr>
      <w:sz w:val="20"/>
      <w:szCs w:val="20"/>
    </w:rPr>
  </w:style>
  <w:style w:type="character" w:customStyle="1" w:styleId="CommentTextChar">
    <w:name w:val="Comment Text Char"/>
    <w:link w:val="CommentText"/>
    <w:semiHidden/>
    <w:locked/>
    <w:rsid w:val="00FC77E3"/>
    <w:rPr>
      <w:lang w:val="en-GB" w:eastAsia="en-GB" w:bidi="ar-SA"/>
    </w:rPr>
  </w:style>
  <w:style w:type="paragraph" w:styleId="BalloonText">
    <w:name w:val="Balloon Text"/>
    <w:basedOn w:val="Normal"/>
    <w:semiHidden/>
    <w:rsid w:val="00FC77E3"/>
    <w:rPr>
      <w:rFonts w:ascii="Tahoma" w:hAnsi="Tahoma" w:cs="Tahoma"/>
      <w:sz w:val="16"/>
      <w:szCs w:val="16"/>
    </w:rPr>
  </w:style>
  <w:style w:type="paragraph" w:customStyle="1" w:styleId="Default">
    <w:name w:val="Default"/>
    <w:rsid w:val="008E3F28"/>
    <w:pPr>
      <w:autoSpaceDE w:val="0"/>
      <w:autoSpaceDN w:val="0"/>
      <w:adjustRightInd w:val="0"/>
    </w:pPr>
    <w:rPr>
      <w:rFonts w:ascii="Arial" w:hAnsi="Arial" w:cs="Arial"/>
      <w:color w:val="000000"/>
      <w:sz w:val="24"/>
      <w:szCs w:val="24"/>
    </w:rPr>
  </w:style>
  <w:style w:type="paragraph" w:styleId="Header">
    <w:name w:val="header"/>
    <w:basedOn w:val="Normal"/>
    <w:rsid w:val="00B73CDD"/>
    <w:pPr>
      <w:tabs>
        <w:tab w:val="center" w:pos="4153"/>
        <w:tab w:val="right" w:pos="8306"/>
      </w:tabs>
    </w:pPr>
  </w:style>
  <w:style w:type="paragraph" w:styleId="Footer">
    <w:name w:val="footer"/>
    <w:basedOn w:val="Normal"/>
    <w:link w:val="FooterChar"/>
    <w:uiPriority w:val="99"/>
    <w:rsid w:val="00B73CDD"/>
    <w:pPr>
      <w:tabs>
        <w:tab w:val="center" w:pos="4153"/>
        <w:tab w:val="right" w:pos="8306"/>
      </w:tabs>
    </w:pPr>
  </w:style>
  <w:style w:type="character" w:styleId="PageNumber">
    <w:name w:val="page number"/>
    <w:basedOn w:val="DefaultParagraphFont"/>
    <w:rsid w:val="00B73CDD"/>
  </w:style>
  <w:style w:type="character" w:customStyle="1" w:styleId="FooterChar">
    <w:name w:val="Footer Char"/>
    <w:link w:val="Footer"/>
    <w:uiPriority w:val="99"/>
    <w:locked/>
    <w:rsid w:val="00B95D32"/>
    <w:rPr>
      <w:sz w:val="24"/>
      <w:szCs w:val="24"/>
      <w:lang w:val="en-GB" w:eastAsia="en-GB" w:bidi="ar-SA"/>
    </w:rPr>
  </w:style>
  <w:style w:type="paragraph" w:styleId="NoSpacing">
    <w:name w:val="No Spacing"/>
    <w:qFormat/>
    <w:rsid w:val="00B95D32"/>
    <w:rPr>
      <w:rFonts w:ascii="Calibri" w:hAnsi="Calibri"/>
      <w:sz w:val="22"/>
      <w:szCs w:val="22"/>
      <w:lang w:val="en-US" w:eastAsia="en-US"/>
    </w:rPr>
  </w:style>
  <w:style w:type="character" w:styleId="Hyperlink">
    <w:name w:val="Hyperlink"/>
    <w:rsid w:val="00B95D32"/>
    <w:rPr>
      <w:color w:val="0000FF"/>
      <w:u w:val="single"/>
    </w:rPr>
  </w:style>
  <w:style w:type="character" w:styleId="FollowedHyperlink">
    <w:name w:val="FollowedHyperlink"/>
    <w:rsid w:val="00DB28CE"/>
    <w:rPr>
      <w:color w:val="800080"/>
      <w:u w:val="single"/>
    </w:rPr>
  </w:style>
  <w:style w:type="character" w:customStyle="1" w:styleId="Heading2Char">
    <w:name w:val="Heading 2 Char"/>
    <w:link w:val="Heading2"/>
    <w:uiPriority w:val="9"/>
    <w:rsid w:val="005A32E5"/>
    <w:rPr>
      <w:rFonts w:ascii="Arial" w:eastAsia="Calibri" w:hAnsi="Arial" w:cs="Arial"/>
      <w:b/>
      <w:color w:val="FF8200"/>
      <w:sz w:val="44"/>
      <w:szCs w:val="3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3329">
      <w:bodyDiv w:val="1"/>
      <w:marLeft w:val="0"/>
      <w:marRight w:val="0"/>
      <w:marTop w:val="0"/>
      <w:marBottom w:val="0"/>
      <w:divBdr>
        <w:top w:val="none" w:sz="0" w:space="0" w:color="auto"/>
        <w:left w:val="none" w:sz="0" w:space="0" w:color="auto"/>
        <w:bottom w:val="none" w:sz="0" w:space="0" w:color="auto"/>
        <w:right w:val="none" w:sz="0" w:space="0" w:color="auto"/>
      </w:divBdr>
    </w:div>
    <w:div w:id="333337016">
      <w:bodyDiv w:val="1"/>
      <w:marLeft w:val="0"/>
      <w:marRight w:val="0"/>
      <w:marTop w:val="0"/>
      <w:marBottom w:val="0"/>
      <w:divBdr>
        <w:top w:val="none" w:sz="0" w:space="0" w:color="auto"/>
        <w:left w:val="none" w:sz="0" w:space="0" w:color="auto"/>
        <w:bottom w:val="none" w:sz="0" w:space="0" w:color="auto"/>
        <w:right w:val="none" w:sz="0" w:space="0" w:color="auto"/>
      </w:divBdr>
    </w:div>
    <w:div w:id="395862973">
      <w:bodyDiv w:val="1"/>
      <w:marLeft w:val="0"/>
      <w:marRight w:val="0"/>
      <w:marTop w:val="0"/>
      <w:marBottom w:val="0"/>
      <w:divBdr>
        <w:top w:val="none" w:sz="0" w:space="0" w:color="auto"/>
        <w:left w:val="none" w:sz="0" w:space="0" w:color="auto"/>
        <w:bottom w:val="none" w:sz="0" w:space="0" w:color="auto"/>
        <w:right w:val="none" w:sz="0" w:space="0" w:color="auto"/>
      </w:divBdr>
    </w:div>
    <w:div w:id="487019922">
      <w:bodyDiv w:val="1"/>
      <w:marLeft w:val="0"/>
      <w:marRight w:val="0"/>
      <w:marTop w:val="0"/>
      <w:marBottom w:val="0"/>
      <w:divBdr>
        <w:top w:val="none" w:sz="0" w:space="0" w:color="auto"/>
        <w:left w:val="none" w:sz="0" w:space="0" w:color="auto"/>
        <w:bottom w:val="none" w:sz="0" w:space="0" w:color="auto"/>
        <w:right w:val="none" w:sz="0" w:space="0" w:color="auto"/>
      </w:divBdr>
    </w:div>
    <w:div w:id="1341928362">
      <w:bodyDiv w:val="1"/>
      <w:marLeft w:val="0"/>
      <w:marRight w:val="0"/>
      <w:marTop w:val="0"/>
      <w:marBottom w:val="0"/>
      <w:divBdr>
        <w:top w:val="none" w:sz="0" w:space="0" w:color="auto"/>
        <w:left w:val="none" w:sz="0" w:space="0" w:color="auto"/>
        <w:bottom w:val="none" w:sz="0" w:space="0" w:color="auto"/>
        <w:right w:val="none" w:sz="0" w:space="0" w:color="auto"/>
      </w:divBdr>
    </w:div>
    <w:div w:id="1406685519">
      <w:bodyDiv w:val="1"/>
      <w:marLeft w:val="0"/>
      <w:marRight w:val="0"/>
      <w:marTop w:val="0"/>
      <w:marBottom w:val="0"/>
      <w:divBdr>
        <w:top w:val="none" w:sz="0" w:space="0" w:color="auto"/>
        <w:left w:val="none" w:sz="0" w:space="0" w:color="auto"/>
        <w:bottom w:val="none" w:sz="0" w:space="0" w:color="auto"/>
        <w:right w:val="none" w:sz="0" w:space="0" w:color="auto"/>
      </w:divBdr>
    </w:div>
    <w:div w:id="1762948651">
      <w:bodyDiv w:val="1"/>
      <w:marLeft w:val="0"/>
      <w:marRight w:val="0"/>
      <w:marTop w:val="0"/>
      <w:marBottom w:val="0"/>
      <w:divBdr>
        <w:top w:val="none" w:sz="0" w:space="0" w:color="auto"/>
        <w:left w:val="none" w:sz="0" w:space="0" w:color="auto"/>
        <w:bottom w:val="none" w:sz="0" w:space="0" w:color="auto"/>
        <w:right w:val="none" w:sz="0" w:space="0" w:color="auto"/>
      </w:divBdr>
    </w:div>
    <w:div w:id="20996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D4DA0CF903C4BA79BD7716EE21614" ma:contentTypeVersion="18" ma:contentTypeDescription="Create a new document." ma:contentTypeScope="" ma:versionID="3b5c325ce60cc1876145433f80499587">
  <xsd:schema xmlns:xsd="http://www.w3.org/2001/XMLSchema" xmlns:xs="http://www.w3.org/2001/XMLSchema" xmlns:p="http://schemas.microsoft.com/office/2006/metadata/properties" xmlns:ns2="4cd098ca-d774-4e6e-9bed-2a82577c6eb6" xmlns:ns3="93a1901c-b820-4549-94f7-64d0812a8fd1" targetNamespace="http://schemas.microsoft.com/office/2006/metadata/properties" ma:root="true" ma:fieldsID="ff027d40f64dd23cca1af154f077de67" ns2:_="" ns3:_="">
    <xsd:import namespace="4cd098ca-d774-4e6e-9bed-2a82577c6eb6"/>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98ca-d774-4e6e-9bed-2a82577c6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655579-89fe-4757-8f56-3de3acfbf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9ab9c-aa66-4eaf-bebf-1a6e76d5989e}" ma:internalName="TaxCatchAll" ma:showField="CatchAllData" ma:web="93a1901c-b820-4549-94f7-64d0812a8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a1901c-b820-4549-94f7-64d0812a8fd1" xsi:nil="true"/>
    <lcf76f155ced4ddcb4097134ff3c332f xmlns="4cd098ca-d774-4e6e-9bed-2a82577c6e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1BD67-00E2-488C-9EDA-1AA17E8A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098ca-d774-4e6e-9bed-2a82577c6eb6"/>
    <ds:schemaRef ds:uri="93a1901c-b820-4549-94f7-64d0812a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6EB20-0F42-4896-BC41-F00CDEFD9C3D}">
  <ds:schemaRefs>
    <ds:schemaRef ds:uri="4cd098ca-d774-4e6e-9bed-2a82577c6eb6"/>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93a1901c-b820-4549-94f7-64d0812a8fd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D61A7F7-BC18-4AE9-8750-AECBF2117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4189</Words>
  <Characters>23878</Characters>
  <Application>Microsoft Office Word</Application>
  <DocSecurity>0</DocSecurity>
  <Lines>198</Lines>
  <Paragraphs>56</Paragraphs>
  <ScaleCrop>false</ScaleCrop>
  <Company>Microsoft</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REGISTRATION WITH THE UK VOLUNTARY REGISTER OF NUTRITIONISTS</dc:title>
  <dc:creator>AfN</dc:creator>
  <cp:lastModifiedBy>Glenys Jones</cp:lastModifiedBy>
  <cp:revision>2</cp:revision>
  <cp:lastPrinted>2023-03-28T07:58:00Z</cp:lastPrinted>
  <dcterms:created xsi:type="dcterms:W3CDTF">2024-02-22T11:24:00Z</dcterms:created>
  <dcterms:modified xsi:type="dcterms:W3CDTF">2024-02-22T11:24:00Z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0x01010015CD4DA0CF903C4BA79BD7716EE21614</vt:lpwstr>
  </property>
  <property fmtid="{D5CDD505-2E9C-101B-9397-08002B2CF9AE}" pid="3" name="Order">
    <vt:r8>118400</vt:r8>
  </property>
  <property fmtid="{D5CDD505-2E9C-101B-9397-08002B2CF9AE}" pid="4" name="MediaServiceImageTags">
    <vt:lpwstr/>
  </property>
</Properties>
</file>