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3252" w14:textId="77777777" w:rsidR="00565365" w:rsidRDefault="00565365" w:rsidP="009E5C59">
      <w:pPr>
        <w:rPr>
          <w:rFonts w:ascii="Arial" w:hAnsi="Arial" w:cs="Arial"/>
          <w:b/>
          <w:color w:val="FF8200"/>
          <w:sz w:val="36"/>
          <w:szCs w:val="36"/>
        </w:rPr>
      </w:pPr>
    </w:p>
    <w:p w14:paraId="198335BB" w14:textId="66045CCB" w:rsidR="009E5C59" w:rsidRDefault="009E5C59" w:rsidP="009E5C59">
      <w:pPr>
        <w:rPr>
          <w:rFonts w:ascii="Arial" w:hAnsi="Arial" w:cs="Arial"/>
          <w:b/>
          <w:color w:val="FF8200"/>
          <w:sz w:val="36"/>
          <w:szCs w:val="36"/>
        </w:rPr>
      </w:pPr>
      <w:r w:rsidRPr="003D4F1F">
        <w:rPr>
          <w:rFonts w:ascii="Arial" w:hAnsi="Arial" w:cs="Arial"/>
          <w:b/>
          <w:color w:val="FF8200"/>
          <w:sz w:val="36"/>
          <w:szCs w:val="36"/>
        </w:rPr>
        <w:t>Competenc</w:t>
      </w:r>
      <w:r w:rsidR="000055AA">
        <w:rPr>
          <w:rFonts w:ascii="Arial" w:hAnsi="Arial" w:cs="Arial"/>
          <w:b/>
          <w:color w:val="FF8200"/>
          <w:sz w:val="36"/>
          <w:szCs w:val="36"/>
        </w:rPr>
        <w:t>y</w:t>
      </w:r>
      <w:r w:rsidRPr="003D4F1F">
        <w:rPr>
          <w:rFonts w:ascii="Arial" w:hAnsi="Arial" w:cs="Arial"/>
          <w:b/>
          <w:color w:val="FF8200"/>
          <w:sz w:val="36"/>
          <w:szCs w:val="36"/>
        </w:rPr>
        <w:t xml:space="preserve"> Mapping Form</w:t>
      </w:r>
      <w:r w:rsidR="00921911">
        <w:rPr>
          <w:rFonts w:ascii="Arial" w:hAnsi="Arial" w:cs="Arial"/>
          <w:b/>
          <w:color w:val="FF8200"/>
          <w:sz w:val="36"/>
          <w:szCs w:val="36"/>
        </w:rPr>
        <w:t xml:space="preserve"> Template</w:t>
      </w:r>
      <w:r w:rsidR="00607627">
        <w:rPr>
          <w:rFonts w:ascii="Arial" w:hAnsi="Arial" w:cs="Arial"/>
          <w:b/>
          <w:color w:val="FF8200"/>
          <w:sz w:val="36"/>
          <w:szCs w:val="36"/>
        </w:rPr>
        <w:t>s for RNutr portfolio applications</w:t>
      </w:r>
    </w:p>
    <w:p w14:paraId="5068BB40" w14:textId="77777777" w:rsidR="00607627" w:rsidRPr="003D4F1F" w:rsidRDefault="00607627" w:rsidP="009E5C59">
      <w:pPr>
        <w:rPr>
          <w:rFonts w:ascii="Arial" w:hAnsi="Arial" w:cs="Arial"/>
          <w:b/>
          <w:color w:val="FF8200"/>
          <w:sz w:val="36"/>
          <w:szCs w:val="36"/>
        </w:rPr>
      </w:pPr>
    </w:p>
    <w:p w14:paraId="749D6A29" w14:textId="15631094" w:rsidR="00C34DDE" w:rsidRPr="009253F3" w:rsidRDefault="00C34DDE" w:rsidP="00C34DDE">
      <w:pPr>
        <w:jc w:val="both"/>
        <w:rPr>
          <w:rFonts w:ascii="Arial" w:eastAsia="Calibri" w:hAnsi="Arial" w:cs="Arial"/>
          <w:color w:val="F77F00"/>
          <w:sz w:val="28"/>
          <w:szCs w:val="28"/>
          <w:lang w:eastAsia="en-US"/>
        </w:rPr>
      </w:pP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Part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A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 –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K</w:t>
      </w:r>
      <w:r w:rsidRPr="00215992"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 xml:space="preserve">nowledge and </w:t>
      </w:r>
      <w:r>
        <w:rPr>
          <w:rFonts w:ascii="Arial" w:eastAsia="Calibri" w:hAnsi="Arial" w:cs="Arial"/>
          <w:b/>
          <w:color w:val="F77F00"/>
          <w:sz w:val="28"/>
          <w:szCs w:val="28"/>
          <w:lang w:eastAsia="en-US"/>
        </w:rPr>
        <w:t>understanding</w:t>
      </w:r>
      <w:r w:rsidRPr="00215992">
        <w:rPr>
          <w:rFonts w:ascii="Arial" w:eastAsia="Calibri" w:hAnsi="Arial" w:cs="Arial"/>
          <w:color w:val="F77F00"/>
          <w:sz w:val="28"/>
          <w:szCs w:val="28"/>
          <w:lang w:eastAsia="en-US"/>
        </w:rPr>
        <w:t xml:space="preserve"> </w:t>
      </w:r>
    </w:p>
    <w:p w14:paraId="55FE9710" w14:textId="77777777" w:rsidR="00252DE2" w:rsidRDefault="00252DE2" w:rsidP="00252DE2">
      <w:pPr>
        <w:jc w:val="both"/>
        <w:rPr>
          <w:rFonts w:ascii="Arial" w:hAnsi="Arial" w:cs="Arial"/>
        </w:rPr>
      </w:pPr>
    </w:p>
    <w:p w14:paraId="1780E5FA" w14:textId="6FB79AAA" w:rsidR="00162B1F" w:rsidRPr="00F85E8C" w:rsidRDefault="00162B1F" w:rsidP="00162B1F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F85E8C">
        <w:rPr>
          <w:rFonts w:ascii="Akkurat" w:hAnsi="Akkurat" w:cs="Arial"/>
        </w:rPr>
        <w:t xml:space="preserve">template can be used by individuals </w:t>
      </w:r>
      <w:r w:rsidR="009253F3">
        <w:rPr>
          <w:rFonts w:ascii="Akkurat" w:hAnsi="Akkurat" w:cs="Arial"/>
        </w:rPr>
        <w:t xml:space="preserve">applying for RNutr registration </w:t>
      </w:r>
      <w:r w:rsidRPr="00F85E8C">
        <w:rPr>
          <w:rFonts w:ascii="Akkurat" w:hAnsi="Akkurat" w:cs="Arial"/>
        </w:rPr>
        <w:t xml:space="preserve">to help them identify the evidence that demonstrates their </w:t>
      </w:r>
      <w:r w:rsidR="006338A6" w:rsidRPr="00F85E8C">
        <w:rPr>
          <w:rFonts w:ascii="Akkurat" w:hAnsi="Akkurat" w:cs="Arial"/>
          <w:b/>
          <w:bCs/>
        </w:rPr>
        <w:t>knowledge and understanding at a minimum of honours-degree level</w:t>
      </w:r>
      <w:r w:rsidR="009253F3">
        <w:rPr>
          <w:rFonts w:ascii="Akkurat" w:hAnsi="Akkurat" w:cs="Arial"/>
          <w:b/>
          <w:bCs/>
        </w:rPr>
        <w:t xml:space="preserve"> </w:t>
      </w:r>
      <w:r w:rsidR="009253F3">
        <w:rPr>
          <w:rFonts w:ascii="Akkurat" w:hAnsi="Akkurat" w:cs="Arial"/>
        </w:rPr>
        <w:t xml:space="preserve">and how </w:t>
      </w:r>
      <w:r w:rsidR="005108DF">
        <w:rPr>
          <w:rFonts w:ascii="Akkurat" w:hAnsi="Akkurat" w:cs="Arial"/>
        </w:rPr>
        <w:t>you</w:t>
      </w:r>
      <w:r w:rsidR="009253F3">
        <w:rPr>
          <w:rFonts w:ascii="Akkurat" w:hAnsi="Akkurat" w:cs="Arial"/>
        </w:rPr>
        <w:t xml:space="preserve"> have maintained/advanced this since graduating</w:t>
      </w:r>
      <w:r w:rsidRPr="005108DF">
        <w:rPr>
          <w:rFonts w:ascii="Akkurat" w:hAnsi="Akkurat" w:cs="Arial"/>
          <w:bCs/>
        </w:rPr>
        <w:t>,</w:t>
      </w:r>
      <w:r w:rsidRPr="00F85E8C">
        <w:rPr>
          <w:rFonts w:ascii="Akkurat" w:hAnsi="Akkurat" w:cs="Arial"/>
          <w:b/>
        </w:rPr>
        <w:t xml:space="preserve"> </w:t>
      </w:r>
      <w:r w:rsidRPr="00F85E8C">
        <w:rPr>
          <w:rFonts w:ascii="Akkurat" w:hAnsi="Akkurat" w:cs="Arial"/>
          <w:bCs/>
        </w:rPr>
        <w:t>ahead of transferring the information onto the online application form</w:t>
      </w:r>
      <w:r w:rsidRPr="00F85E8C">
        <w:rPr>
          <w:rFonts w:ascii="Akkurat" w:hAnsi="Akkurat" w:cs="Arial"/>
        </w:rPr>
        <w:t xml:space="preserve">. </w:t>
      </w:r>
    </w:p>
    <w:p w14:paraId="470361D1" w14:textId="77777777" w:rsidR="00162B1F" w:rsidRPr="00F85E8C" w:rsidRDefault="00162B1F" w:rsidP="00162B1F">
      <w:pPr>
        <w:jc w:val="both"/>
        <w:rPr>
          <w:rFonts w:ascii="Akkurat" w:hAnsi="Akkurat" w:cs="Arial"/>
        </w:rPr>
      </w:pPr>
    </w:p>
    <w:p w14:paraId="67CC5907" w14:textId="711C4813" w:rsidR="00162B1F" w:rsidRPr="00F85E8C" w:rsidRDefault="00162B1F" w:rsidP="00162B1F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F85E8C">
        <w:rPr>
          <w:rFonts w:ascii="Akkurat" w:hAnsi="Akkurat" w:cs="Arial"/>
        </w:rPr>
        <w:t xml:space="preserve">template mirrors what you will be asked to submit on Tab </w:t>
      </w:r>
      <w:r w:rsidR="00607627">
        <w:rPr>
          <w:rFonts w:ascii="Akkurat" w:hAnsi="Akkurat" w:cs="Arial"/>
        </w:rPr>
        <w:t>7</w:t>
      </w:r>
      <w:r w:rsidRPr="00F85E8C">
        <w:rPr>
          <w:rFonts w:ascii="Akkurat" w:hAnsi="Akkurat" w:cs="Arial"/>
        </w:rPr>
        <w:t xml:space="preserve"> – Competency Mapping</w:t>
      </w:r>
      <w:r w:rsidR="00607627">
        <w:rPr>
          <w:rFonts w:ascii="Akkurat" w:hAnsi="Akkurat" w:cs="Arial"/>
        </w:rPr>
        <w:t xml:space="preserve"> </w:t>
      </w:r>
      <w:r w:rsidR="000B65BD">
        <w:rPr>
          <w:rFonts w:ascii="Akkurat" w:hAnsi="Akkurat" w:cs="Arial"/>
        </w:rPr>
        <w:t xml:space="preserve">Form </w:t>
      </w:r>
      <w:r w:rsidR="00607627">
        <w:rPr>
          <w:rFonts w:ascii="Akkurat" w:hAnsi="Akkurat" w:cs="Arial"/>
        </w:rPr>
        <w:t>A</w:t>
      </w:r>
      <w:r w:rsidRPr="00F85E8C">
        <w:rPr>
          <w:rFonts w:ascii="Akkurat" w:hAnsi="Akkurat" w:cs="Arial"/>
        </w:rPr>
        <w:t xml:space="preserve">. </w:t>
      </w:r>
    </w:p>
    <w:p w14:paraId="25805409" w14:textId="77777777" w:rsidR="00162B1F" w:rsidRPr="00F85E8C" w:rsidRDefault="00162B1F" w:rsidP="00162B1F">
      <w:pPr>
        <w:jc w:val="both"/>
        <w:rPr>
          <w:rFonts w:ascii="Akkurat" w:hAnsi="Akkurat" w:cs="Arial"/>
          <w:b/>
        </w:rPr>
      </w:pPr>
    </w:p>
    <w:p w14:paraId="4724A5BA" w14:textId="688E323C" w:rsidR="00162B1F" w:rsidRPr="00F85E8C" w:rsidRDefault="00162B1F" w:rsidP="00162B1F">
      <w:pPr>
        <w:jc w:val="both"/>
        <w:rPr>
          <w:rFonts w:ascii="Akkurat" w:hAnsi="Akkurat" w:cs="Arial"/>
          <w:bCs/>
        </w:rPr>
      </w:pPr>
      <w:r w:rsidRPr="00F85E8C">
        <w:rPr>
          <w:rFonts w:ascii="Akkurat" w:hAnsi="Akkurat" w:cs="Arial"/>
          <w:bCs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F85E8C">
        <w:rPr>
          <w:rFonts w:ascii="Akkurat" w:hAnsi="Akkurat" w:cs="Arial"/>
          <w:bCs/>
        </w:rPr>
        <w:t xml:space="preserve">template should be used in conjunction with the </w:t>
      </w:r>
      <w:r w:rsidRPr="00F85E8C">
        <w:rPr>
          <w:rFonts w:ascii="Akkurat" w:hAnsi="Akkurat" w:cs="Arial"/>
          <w:b/>
        </w:rPr>
        <w:t xml:space="preserve">Competency Requirements for Registered </w:t>
      </w:r>
      <w:r w:rsidR="000F764B" w:rsidRPr="00F85E8C">
        <w:rPr>
          <w:rFonts w:ascii="Akkurat" w:hAnsi="Akkurat" w:cs="Arial"/>
          <w:b/>
        </w:rPr>
        <w:t xml:space="preserve">Associate </w:t>
      </w:r>
      <w:r w:rsidRPr="00F85E8C">
        <w:rPr>
          <w:rFonts w:ascii="Akkurat" w:hAnsi="Akkurat" w:cs="Arial"/>
          <w:b/>
        </w:rPr>
        <w:t>Nutritionist Registration</w:t>
      </w:r>
      <w:r w:rsidRPr="00F85E8C">
        <w:rPr>
          <w:rFonts w:ascii="Akkurat" w:hAnsi="Akkurat" w:cs="Arial"/>
          <w:bCs/>
        </w:rPr>
        <w:t>.</w:t>
      </w:r>
    </w:p>
    <w:p w14:paraId="63F69CD8" w14:textId="77777777" w:rsidR="00162B1F" w:rsidRPr="00F85E8C" w:rsidRDefault="00162B1F" w:rsidP="00162B1F">
      <w:pPr>
        <w:jc w:val="both"/>
        <w:rPr>
          <w:rFonts w:ascii="Akkurat" w:hAnsi="Akkurat" w:cs="Arial"/>
          <w:b/>
        </w:rPr>
      </w:pPr>
    </w:p>
    <w:p w14:paraId="13B590AF" w14:textId="3544A36B" w:rsidR="00881A59" w:rsidRDefault="006A31B5" w:rsidP="00252DE2">
      <w:pPr>
        <w:jc w:val="both"/>
        <w:rPr>
          <w:rFonts w:ascii="Akkurat" w:hAnsi="Akkurat" w:cs="Arial"/>
        </w:rPr>
      </w:pPr>
      <w:r w:rsidRPr="00F85E8C">
        <w:rPr>
          <w:rFonts w:ascii="Akkurat" w:hAnsi="Akkurat" w:cs="Arial"/>
          <w:b/>
          <w:bCs/>
        </w:rPr>
        <w:t>All</w:t>
      </w:r>
      <w:r w:rsidRPr="00F85E8C">
        <w:rPr>
          <w:rFonts w:ascii="Akkurat" w:hAnsi="Akkurat" w:cs="Arial"/>
        </w:rPr>
        <w:t xml:space="preserve"> applicants (ANutr &amp; RNutr) must provide evidence of knowledge and understanding at a minimum of honours-degree level for </w:t>
      </w:r>
      <w:r w:rsidRPr="00F85E8C">
        <w:rPr>
          <w:rFonts w:ascii="Akkurat" w:hAnsi="Akkurat" w:cs="Arial"/>
          <w:b/>
          <w:bCs/>
          <w:u w:val="single"/>
        </w:rPr>
        <w:t>ALL</w:t>
      </w:r>
      <w:r w:rsidRPr="00F85E8C">
        <w:rPr>
          <w:rFonts w:ascii="Akkurat" w:hAnsi="Akkurat" w:cs="Arial"/>
        </w:rPr>
        <w:t xml:space="preserve"> of the sub-competencies listed below.</w:t>
      </w:r>
      <w:r w:rsidR="004E6E7A" w:rsidRPr="00F85E8C">
        <w:rPr>
          <w:rFonts w:ascii="Akkurat" w:hAnsi="Akkurat" w:cs="Arial"/>
        </w:rPr>
        <w:t xml:space="preserve"> </w:t>
      </w:r>
      <w:r w:rsidR="007B4916">
        <w:rPr>
          <w:rFonts w:ascii="Akkurat" w:hAnsi="Akkurat" w:cs="Arial"/>
          <w:bCs/>
        </w:rPr>
        <w:t>RNutr applicants must also demonstrate across the core competenc</w:t>
      </w:r>
      <w:r w:rsidR="008D7CC9">
        <w:rPr>
          <w:rFonts w:ascii="Akkurat" w:hAnsi="Akkurat" w:cs="Arial"/>
          <w:bCs/>
        </w:rPr>
        <w:t>y areas</w:t>
      </w:r>
      <w:r w:rsidR="00254D32">
        <w:rPr>
          <w:rFonts w:ascii="Akkurat" w:hAnsi="Akkurat" w:cs="Arial"/>
          <w:bCs/>
        </w:rPr>
        <w:t xml:space="preserve"> (but not necessarily for every sub-competenc</w:t>
      </w:r>
      <w:r w:rsidR="000C240C">
        <w:rPr>
          <w:rFonts w:ascii="Akkurat" w:hAnsi="Akkurat" w:cs="Arial"/>
          <w:bCs/>
        </w:rPr>
        <w:t>y</w:t>
      </w:r>
      <w:r w:rsidR="00254D32">
        <w:rPr>
          <w:rFonts w:ascii="Akkurat" w:hAnsi="Akkurat" w:cs="Arial"/>
          <w:bCs/>
        </w:rPr>
        <w:t>)</w:t>
      </w:r>
      <w:r w:rsidR="007B4916" w:rsidRPr="00573563">
        <w:rPr>
          <w:rFonts w:ascii="Akkurat" w:hAnsi="Akkurat" w:cs="Arial"/>
          <w:bCs/>
        </w:rPr>
        <w:t xml:space="preserve"> </w:t>
      </w:r>
      <w:r w:rsidR="008D7CC9">
        <w:rPr>
          <w:rFonts w:ascii="Akkurat" w:hAnsi="Akkurat" w:cs="Arial"/>
          <w:bCs/>
        </w:rPr>
        <w:t>that relevant</w:t>
      </w:r>
      <w:r w:rsidR="007B4916" w:rsidRPr="00573563">
        <w:rPr>
          <w:rFonts w:ascii="Akkurat" w:hAnsi="Akkurat" w:cs="Arial"/>
          <w:bCs/>
        </w:rPr>
        <w:t xml:space="preserve"> CPD </w:t>
      </w:r>
      <w:r w:rsidR="007B4916">
        <w:rPr>
          <w:rFonts w:ascii="Akkurat" w:hAnsi="Akkurat" w:cs="Arial"/>
          <w:bCs/>
        </w:rPr>
        <w:t xml:space="preserve">has been undertaken </w:t>
      </w:r>
      <w:r w:rsidR="007B4916" w:rsidRPr="00573563">
        <w:rPr>
          <w:rFonts w:ascii="Akkurat" w:hAnsi="Akkurat" w:cs="Arial"/>
          <w:bCs/>
        </w:rPr>
        <w:t>to maintain/expand knowledge, understanding &amp; skills</w:t>
      </w:r>
      <w:r w:rsidR="00881A59">
        <w:rPr>
          <w:rFonts w:ascii="Akkurat" w:hAnsi="Akkurat" w:cs="Arial"/>
          <w:bCs/>
        </w:rPr>
        <w:t>.</w:t>
      </w:r>
      <w:r w:rsidR="007B4916" w:rsidRPr="00F85E8C">
        <w:rPr>
          <w:rFonts w:ascii="Akkurat" w:hAnsi="Akkurat" w:cs="Arial"/>
        </w:rPr>
        <w:t xml:space="preserve"> </w:t>
      </w:r>
    </w:p>
    <w:p w14:paraId="3807A1D0" w14:textId="77777777" w:rsidR="00881A59" w:rsidRDefault="00881A59" w:rsidP="00252DE2">
      <w:pPr>
        <w:jc w:val="both"/>
        <w:rPr>
          <w:rFonts w:ascii="Akkurat" w:hAnsi="Akkurat" w:cs="Arial"/>
        </w:rPr>
      </w:pPr>
    </w:p>
    <w:p w14:paraId="08C86597" w14:textId="27B407CC" w:rsidR="006A31B5" w:rsidRPr="00F85E8C" w:rsidRDefault="00DD5B6B" w:rsidP="00252DE2">
      <w:pPr>
        <w:jc w:val="both"/>
        <w:rPr>
          <w:rFonts w:ascii="Akkurat" w:hAnsi="Akkurat" w:cs="Arial"/>
        </w:rPr>
      </w:pPr>
      <w:r>
        <w:rPr>
          <w:rFonts w:ascii="Akkurat" w:hAnsi="Akkurat" w:cs="Arial"/>
        </w:rPr>
        <w:t xml:space="preserve">Evidence </w:t>
      </w:r>
      <w:r w:rsidR="000C240C">
        <w:rPr>
          <w:rFonts w:ascii="Akkurat" w:hAnsi="Akkurat" w:cs="Arial"/>
        </w:rPr>
        <w:t xml:space="preserve">of knowledge &amp; understanding </w:t>
      </w:r>
      <w:r>
        <w:rPr>
          <w:rFonts w:ascii="Akkurat" w:hAnsi="Akkurat" w:cs="Arial"/>
        </w:rPr>
        <w:t xml:space="preserve">must be submitted for </w:t>
      </w:r>
      <w:r w:rsidRPr="00DD5B6B">
        <w:rPr>
          <w:rFonts w:ascii="Akkurat" w:hAnsi="Akkurat" w:cs="Arial"/>
          <w:b/>
          <w:bCs/>
        </w:rPr>
        <w:t>every</w:t>
      </w:r>
      <w:r w:rsidR="004E6E7A" w:rsidRPr="00F85E8C">
        <w:rPr>
          <w:rFonts w:ascii="Akkurat" w:hAnsi="Akkurat" w:cs="Arial"/>
        </w:rPr>
        <w:t xml:space="preserve"> sub-competenc</w:t>
      </w:r>
      <w:r w:rsidR="000C240C">
        <w:rPr>
          <w:rFonts w:ascii="Akkurat" w:hAnsi="Akkurat" w:cs="Arial"/>
        </w:rPr>
        <w:t>y</w:t>
      </w:r>
      <w:r w:rsidR="004E6E7A" w:rsidRPr="00F85E8C">
        <w:rPr>
          <w:rFonts w:ascii="Akkurat" w:hAnsi="Akkurat" w:cs="Arial"/>
        </w:rPr>
        <w:t>.</w:t>
      </w:r>
    </w:p>
    <w:p w14:paraId="0AEE1059" w14:textId="77777777" w:rsidR="006A31B5" w:rsidRDefault="006A31B5" w:rsidP="00252DE2">
      <w:pPr>
        <w:jc w:val="both"/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71"/>
        <w:gridCol w:w="2381"/>
      </w:tblGrid>
      <w:tr w:rsidR="00121140" w:rsidRPr="00F85E8C" w14:paraId="0F1FBBF2" w14:textId="77777777" w:rsidTr="0050364B">
        <w:trPr>
          <w:trHeight w:val="734"/>
        </w:trPr>
        <w:tc>
          <w:tcPr>
            <w:tcW w:w="9327" w:type="dxa"/>
            <w:gridSpan w:val="3"/>
            <w:shd w:val="clear" w:color="auto" w:fill="84BD00"/>
          </w:tcPr>
          <w:p w14:paraId="69F5EC8A" w14:textId="77777777" w:rsidR="00121140" w:rsidRPr="00F85E8C" w:rsidRDefault="00121140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CORE COMPETENCY 1 </w:t>
            </w:r>
            <w:r w:rsidR="006A31B5" w:rsidRPr="00F85E8C">
              <w:rPr>
                <w:rFonts w:ascii="Akkurat" w:eastAsia="Times New Roman" w:hAnsi="Akkurat"/>
                <w:b/>
                <w:sz w:val="24"/>
                <w:szCs w:val="24"/>
              </w:rPr>
              <w:t>–</w:t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Science</w:t>
            </w:r>
          </w:p>
          <w:p w14:paraId="1A804B8B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46DECC11" w14:textId="77777777" w:rsidR="00121140" w:rsidRPr="00F85E8C" w:rsidRDefault="00121140" w:rsidP="00723F52">
            <w:pPr>
              <w:spacing w:after="240"/>
              <w:rPr>
                <w:rFonts w:ascii="Akkurat" w:hAnsi="Akkurat" w:cs="Arial"/>
                <w:i/>
              </w:rPr>
            </w:pPr>
            <w:r w:rsidRPr="00F85E8C">
              <w:rPr>
                <w:rFonts w:ascii="Akkurat" w:hAnsi="Akkurat" w:cs="Arial"/>
                <w:i/>
              </w:rPr>
              <w:t>Knowledge and understanding of the scientific basis of nutrition. Understanding nutritional requirements from the molecular through to the population level – for either human or animal systems.</w:t>
            </w:r>
          </w:p>
          <w:p w14:paraId="6C478755" w14:textId="77777777" w:rsidR="006A31B5" w:rsidRPr="00F85E8C" w:rsidRDefault="006A31B5" w:rsidP="00723F52">
            <w:pPr>
              <w:spacing w:after="240"/>
              <w:rPr>
                <w:rFonts w:ascii="Akkurat" w:hAnsi="Akkurat"/>
              </w:rPr>
            </w:pPr>
            <w:r w:rsidRPr="00F85E8C">
              <w:rPr>
                <w:rFonts w:ascii="Akkurat" w:hAnsi="Akkurat" w:cs="Arial"/>
                <w:i/>
                <w:color w:val="FFFFFF" w:themeColor="background1"/>
              </w:rPr>
              <w:t>ALL sub-competencies must be demonstrated</w:t>
            </w:r>
          </w:p>
        </w:tc>
      </w:tr>
      <w:tr w:rsidR="00A3545E" w:rsidRPr="00F85E8C" w14:paraId="196B2145" w14:textId="77777777" w:rsidTr="006A31B5">
        <w:trPr>
          <w:trHeight w:val="489"/>
        </w:trPr>
        <w:tc>
          <w:tcPr>
            <w:tcW w:w="5075" w:type="dxa"/>
            <w:shd w:val="clear" w:color="auto" w:fill="84BD00"/>
          </w:tcPr>
          <w:p w14:paraId="4F79F453" w14:textId="6791FE6D" w:rsidR="00A3545E" w:rsidRPr="00F85E8C" w:rsidRDefault="00A3545E" w:rsidP="00A3545E">
            <w:pPr>
              <w:rPr>
                <w:rFonts w:ascii="Akkurat" w:hAnsi="Akkurat" w:cs="Arial"/>
                <w:b/>
                <w:bCs/>
                <w:color w:val="FFFFFF" w:themeColor="background1"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CF63E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1871" w:type="dxa"/>
            <w:shd w:val="clear" w:color="auto" w:fill="84BD00"/>
          </w:tcPr>
          <w:p w14:paraId="149F03F3" w14:textId="77777777" w:rsidR="00A3545E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2381" w:type="dxa"/>
            <w:shd w:val="clear" w:color="auto" w:fill="84BD00"/>
          </w:tcPr>
          <w:p w14:paraId="3367350E" w14:textId="77777777" w:rsidR="00A3545E" w:rsidRPr="00F85E8C" w:rsidRDefault="006A31B5" w:rsidP="00A3545E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252DE2" w:rsidRPr="00F85E8C" w14:paraId="3C6C934F" w14:textId="77777777" w:rsidTr="006A31B5">
        <w:trPr>
          <w:trHeight w:val="1020"/>
        </w:trPr>
        <w:tc>
          <w:tcPr>
            <w:tcW w:w="5075" w:type="dxa"/>
          </w:tcPr>
          <w:p w14:paraId="3DE81CF9" w14:textId="77777777" w:rsidR="00252DE2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CC1a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</w:t>
            </w:r>
            <w:r w:rsidRPr="00F85E8C">
              <w:rPr>
                <w:rFonts w:ascii="Akkurat" w:hAnsi="Akkurat" w:cs="Arial"/>
                <w:i/>
                <w:sz w:val="20"/>
                <w:szCs w:val="20"/>
              </w:rPr>
              <w:t xml:space="preserve"> </w:t>
            </w:r>
            <w:r w:rsidRPr="00F85E8C">
              <w:rPr>
                <w:rFonts w:ascii="Akkurat" w:hAnsi="Akkurat" w:cs="Arial"/>
                <w:sz w:val="20"/>
                <w:szCs w:val="20"/>
              </w:rPr>
              <w:t>The human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/animal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body and its functions, especially digestion, absorption, excretion, respiration, fluid and electrolyte balance, cardiovascular, neuro-endocrine, musculoskeletal and haematological systems, immunity and thermoregulation, energy balance and physical activity</w:t>
            </w:r>
          </w:p>
        </w:tc>
        <w:tc>
          <w:tcPr>
            <w:tcW w:w="1871" w:type="dxa"/>
          </w:tcPr>
          <w:p w14:paraId="0CAC4C2F" w14:textId="77777777" w:rsidR="00252DE2" w:rsidRPr="00F85E8C" w:rsidRDefault="00252DE2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  <w:tc>
          <w:tcPr>
            <w:tcW w:w="2381" w:type="dxa"/>
          </w:tcPr>
          <w:p w14:paraId="48F364BD" w14:textId="77777777" w:rsidR="00252DE2" w:rsidRPr="00F85E8C" w:rsidRDefault="00252DE2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</w:tr>
      <w:tr w:rsidR="00121140" w:rsidRPr="00F85E8C" w14:paraId="6C4FE0D0" w14:textId="77777777" w:rsidTr="006A31B5">
        <w:trPr>
          <w:trHeight w:val="1020"/>
        </w:trPr>
        <w:tc>
          <w:tcPr>
            <w:tcW w:w="5075" w:type="dxa"/>
          </w:tcPr>
          <w:p w14:paraId="2C5BFFB6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 xml:space="preserve">CC1b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Mechanisms for the integration of metabolism, at molecular, cellular and whole body levels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606DC3EE" w14:textId="77777777" w:rsidR="00121140" w:rsidRPr="00F85E8C" w:rsidRDefault="00121140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  <w:tc>
          <w:tcPr>
            <w:tcW w:w="2381" w:type="dxa"/>
          </w:tcPr>
          <w:p w14:paraId="6E0260FE" w14:textId="77777777" w:rsidR="00121140" w:rsidRPr="00F85E8C" w:rsidRDefault="00121140" w:rsidP="00A3545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0"/>
                <w:szCs w:val="24"/>
              </w:rPr>
            </w:pPr>
          </w:p>
        </w:tc>
      </w:tr>
      <w:tr w:rsidR="00121140" w:rsidRPr="00F85E8C" w14:paraId="7F27EE79" w14:textId="77777777" w:rsidTr="006A31B5">
        <w:trPr>
          <w:trHeight w:val="1020"/>
        </w:trPr>
        <w:tc>
          <w:tcPr>
            <w:tcW w:w="5075" w:type="dxa"/>
          </w:tcPr>
          <w:p w14:paraId="4F70852C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CC1c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What nutrients are (including water and oxygen)</w:t>
            </w:r>
          </w:p>
        </w:tc>
        <w:tc>
          <w:tcPr>
            <w:tcW w:w="1871" w:type="dxa"/>
          </w:tcPr>
          <w:p w14:paraId="2AB1BB5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7F6C774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E91297F" w14:textId="77777777" w:rsidTr="006A31B5">
        <w:trPr>
          <w:trHeight w:val="1020"/>
        </w:trPr>
        <w:tc>
          <w:tcPr>
            <w:tcW w:w="5075" w:type="dxa"/>
          </w:tcPr>
          <w:p w14:paraId="39F48D8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CC1d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Nature and extent of metabolic demand for nutrients</w:t>
            </w:r>
          </w:p>
        </w:tc>
        <w:tc>
          <w:tcPr>
            <w:tcW w:w="1871" w:type="dxa"/>
          </w:tcPr>
          <w:p w14:paraId="75E6010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13C16D77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064F89F" w14:textId="77777777" w:rsidTr="006A31B5">
        <w:trPr>
          <w:trHeight w:val="1020"/>
        </w:trPr>
        <w:tc>
          <w:tcPr>
            <w:tcW w:w="5075" w:type="dxa"/>
          </w:tcPr>
          <w:p w14:paraId="21F1E0FA" w14:textId="77777777" w:rsidR="00121140" w:rsidRPr="00F85E8C" w:rsidRDefault="00121140" w:rsidP="0066760B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How nutrients are used by the body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(either human or animal)</w:t>
            </w:r>
            <w:r w:rsidRPr="00F85E8C">
              <w:rPr>
                <w:rFonts w:ascii="Akkurat" w:hAnsi="Akkurat" w:cs="Arial"/>
                <w:sz w:val="20"/>
                <w:szCs w:val="20"/>
              </w:rPr>
              <w:t>, consequences of deficiency and assessment of nutritional status</w:t>
            </w:r>
          </w:p>
        </w:tc>
        <w:tc>
          <w:tcPr>
            <w:tcW w:w="1871" w:type="dxa"/>
          </w:tcPr>
          <w:p w14:paraId="5750A9C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C8DA0F7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A986A68" w14:textId="77777777" w:rsidTr="006A31B5">
        <w:trPr>
          <w:trHeight w:val="1020"/>
        </w:trPr>
        <w:tc>
          <w:tcPr>
            <w:tcW w:w="5075" w:type="dxa"/>
          </w:tcPr>
          <w:p w14:paraId="6CA2E43E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CC1f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Non-nutrient components of foods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, feeds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and drinks that affect diet and health, including alcohol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401B21B9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BE9922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1E957BCB" w14:textId="77777777" w:rsidTr="006A31B5">
        <w:trPr>
          <w:trHeight w:val="1361"/>
        </w:trPr>
        <w:tc>
          <w:tcPr>
            <w:tcW w:w="5075" w:type="dxa"/>
          </w:tcPr>
          <w:p w14:paraId="44371762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Nutrient analysis: calculating nutrient contents of foods</w:t>
            </w:r>
            <w:r w:rsidR="0066760B" w:rsidRPr="00F85E8C">
              <w:rPr>
                <w:rFonts w:ascii="Akkurat" w:hAnsi="Akkurat" w:cs="Arial"/>
                <w:sz w:val="20"/>
                <w:szCs w:val="20"/>
              </w:rPr>
              <w:t>, feeds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and diets of an individual or group of individuals, justifying choice of a method of dietary assessment for a specific stated purpose</w:t>
            </w:r>
          </w:p>
        </w:tc>
        <w:tc>
          <w:tcPr>
            <w:tcW w:w="1871" w:type="dxa"/>
          </w:tcPr>
          <w:p w14:paraId="1088F15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709EFE7A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72BF920C" w14:textId="77777777" w:rsidTr="006A31B5">
        <w:trPr>
          <w:trHeight w:val="1077"/>
        </w:trPr>
        <w:tc>
          <w:tcPr>
            <w:tcW w:w="5075" w:type="dxa"/>
          </w:tcPr>
          <w:p w14:paraId="67BADCC1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CC1h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Digestion, absorption, transportation and storage of nutrients and non-nutrient components of foods</w:t>
            </w:r>
            <w:r w:rsidR="00EA291D" w:rsidRPr="00F85E8C">
              <w:rPr>
                <w:rFonts w:ascii="Akkurat" w:hAnsi="Akkurat" w:cs="Arial"/>
                <w:sz w:val="20"/>
                <w:szCs w:val="20"/>
              </w:rPr>
              <w:t xml:space="preserve"> or feeds for either human or animal systems</w:t>
            </w:r>
          </w:p>
        </w:tc>
        <w:tc>
          <w:tcPr>
            <w:tcW w:w="1871" w:type="dxa"/>
          </w:tcPr>
          <w:p w14:paraId="06B3D94B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3CA3CB6B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121140" w:rsidRPr="00F85E8C" w14:paraId="0F8E240F" w14:textId="77777777" w:rsidTr="006A31B5">
        <w:trPr>
          <w:trHeight w:val="1077"/>
        </w:trPr>
        <w:tc>
          <w:tcPr>
            <w:tcW w:w="5075" w:type="dxa"/>
          </w:tcPr>
          <w:p w14:paraId="3A52CFD2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CC1i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Nutrition in health and disease, consequences of an unbalanced diet</w:t>
            </w:r>
            <w:r w:rsidR="00EA291D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5FB6FB4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9F8F9A5" w14:textId="77777777" w:rsidR="00121140" w:rsidRPr="00F85E8C" w:rsidRDefault="00121140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22842C4C" w14:textId="77777777" w:rsidTr="006A31B5">
        <w:trPr>
          <w:trHeight w:val="1531"/>
        </w:trPr>
        <w:tc>
          <w:tcPr>
            <w:tcW w:w="5075" w:type="dxa"/>
          </w:tcPr>
          <w:p w14:paraId="5B0A0341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CC1j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Nature of common conditions that require dietary manipulation or can affect physical activity, such as obesity, diabetes, hypertension, cardiovascular disease, cancer etc for either human or animal systems</w:t>
            </w:r>
          </w:p>
        </w:tc>
        <w:tc>
          <w:tcPr>
            <w:tcW w:w="1871" w:type="dxa"/>
          </w:tcPr>
          <w:p w14:paraId="2A2BAA1C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829B150" w14:textId="77777777" w:rsidR="00EA291D" w:rsidRPr="00F85E8C" w:rsidRDefault="00EA291D" w:rsidP="00A3545E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7765C89D" w14:textId="77777777" w:rsidTr="006A31B5">
        <w:trPr>
          <w:trHeight w:val="1077"/>
        </w:trPr>
        <w:tc>
          <w:tcPr>
            <w:tcW w:w="5075" w:type="dxa"/>
          </w:tcPr>
          <w:p w14:paraId="43A4181B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CC1k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How nutritional needs change with age, gender, physical activity, lifestyle etc</w:t>
            </w:r>
            <w:r w:rsidR="009960D4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093D9C01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1B967DD3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1AF09DFE" w14:textId="77777777" w:rsidTr="006A31B5">
        <w:trPr>
          <w:trHeight w:val="1077"/>
        </w:trPr>
        <w:tc>
          <w:tcPr>
            <w:tcW w:w="5075" w:type="dxa"/>
          </w:tcPr>
          <w:p w14:paraId="16CE1B62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CC1l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plan, conduct, analyse and report on investigations into an aspect of nutrition in a responsible, safe and ethical manner</w:t>
            </w:r>
          </w:p>
        </w:tc>
        <w:tc>
          <w:tcPr>
            <w:tcW w:w="1871" w:type="dxa"/>
          </w:tcPr>
          <w:p w14:paraId="7BFD4B40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3F3CCF7C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0D1F0ED6" w14:textId="77777777" w:rsidTr="006A31B5">
        <w:trPr>
          <w:trHeight w:val="1814"/>
        </w:trPr>
        <w:tc>
          <w:tcPr>
            <w:tcW w:w="5075" w:type="dxa"/>
          </w:tcPr>
          <w:p w14:paraId="1BE9D9DD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CC1m-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carry out sample selection and to ensure validity, accuracy, calibration, precision, replicability and highlight uncertainty during collection in accordance with the basic principles of good clinical practice</w:t>
            </w:r>
          </w:p>
        </w:tc>
        <w:tc>
          <w:tcPr>
            <w:tcW w:w="1871" w:type="dxa"/>
          </w:tcPr>
          <w:p w14:paraId="7557BCC9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1F2727D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3A074E92" w14:textId="77777777" w:rsidTr="006A31B5">
        <w:trPr>
          <w:trHeight w:val="1814"/>
        </w:trPr>
        <w:tc>
          <w:tcPr>
            <w:tcW w:w="5075" w:type="dxa"/>
          </w:tcPr>
          <w:p w14:paraId="7B88F105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 xml:space="preserve">CC1n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Ability to obtain, record, collate, analyse, interpret and report nutrition-related data using appropriate qualitative and quantitative research and statistical methods in the field and/or laboratory and/or intervention studies, working individually or in a group, as is most appropriate for the discipline under study</w:t>
            </w:r>
          </w:p>
        </w:tc>
        <w:tc>
          <w:tcPr>
            <w:tcW w:w="1871" w:type="dxa"/>
          </w:tcPr>
          <w:p w14:paraId="4F933F62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5EF36219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67084487" w14:textId="77777777" w:rsidTr="006A31B5">
        <w:trPr>
          <w:trHeight w:val="1304"/>
        </w:trPr>
        <w:tc>
          <w:tcPr>
            <w:tcW w:w="5075" w:type="dxa"/>
          </w:tcPr>
          <w:p w14:paraId="455E09AF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CC1o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Prepare, process, interpret and present data, using appropriate qualitative and quantitative techniques, statistical programmes, spreadsheets and programs for presenting data visually</w:t>
            </w: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</w:tcPr>
          <w:p w14:paraId="43A665D3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619D3507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657C263E" w14:textId="77777777" w:rsidTr="006A31B5">
        <w:trPr>
          <w:trHeight w:val="1077"/>
        </w:trPr>
        <w:tc>
          <w:tcPr>
            <w:tcW w:w="5075" w:type="dxa"/>
          </w:tcPr>
          <w:p w14:paraId="4339D9F7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CC1p - </w:t>
            </w:r>
            <w:r w:rsidRPr="00F85E8C">
              <w:rPr>
                <w:rFonts w:ascii="Akkurat" w:hAnsi="Akkurat" w:cs="Arial"/>
                <w:sz w:val="20"/>
                <w:szCs w:val="20"/>
              </w:rPr>
              <w:t>Health research methods, dietary nutrition methodologies and nutritional epidemiology</w:t>
            </w:r>
            <w:r w:rsidR="009960D4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1871" w:type="dxa"/>
          </w:tcPr>
          <w:p w14:paraId="1D6BBA4A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8D66F64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  <w:tr w:rsidR="00EA291D" w:rsidRPr="00F85E8C" w14:paraId="2FA1687D" w14:textId="77777777" w:rsidTr="006A31B5">
        <w:trPr>
          <w:trHeight w:val="1077"/>
        </w:trPr>
        <w:tc>
          <w:tcPr>
            <w:tcW w:w="5075" w:type="dxa"/>
          </w:tcPr>
          <w:p w14:paraId="66D40D56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CC1q – </w:t>
            </w:r>
            <w:r w:rsidRPr="00F85E8C">
              <w:rPr>
                <w:rFonts w:ascii="Akkurat" w:hAnsi="Akkurat" w:cs="Arial"/>
                <w:sz w:val="20"/>
                <w:szCs w:val="20"/>
              </w:rPr>
              <w:t>Theories of and development of practical skills in communication and learning</w:t>
            </w:r>
          </w:p>
        </w:tc>
        <w:tc>
          <w:tcPr>
            <w:tcW w:w="1871" w:type="dxa"/>
          </w:tcPr>
          <w:p w14:paraId="70107CE6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  <w:tc>
          <w:tcPr>
            <w:tcW w:w="2381" w:type="dxa"/>
          </w:tcPr>
          <w:p w14:paraId="43946988" w14:textId="77777777" w:rsidR="00EA291D" w:rsidRPr="00F85E8C" w:rsidRDefault="00EA291D" w:rsidP="00EA291D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sz w:val="20"/>
              </w:rPr>
            </w:pPr>
          </w:p>
        </w:tc>
      </w:tr>
    </w:tbl>
    <w:p w14:paraId="5E325455" w14:textId="77777777" w:rsidR="00252DE2" w:rsidRDefault="00252DE2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A3545E" w:rsidRPr="00F85E8C" w14:paraId="086E2F64" w14:textId="77777777" w:rsidTr="0050364B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4BDA2150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 w:cs="Times New Roman"/>
                <w:sz w:val="24"/>
                <w:szCs w:val="24"/>
              </w:rPr>
              <w:br w:type="page"/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2 – Food</w:t>
            </w:r>
            <w:r w:rsidR="009960D4"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 xml:space="preserve"> Chain</w:t>
            </w:r>
          </w:p>
          <w:p w14:paraId="0A3CCB23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</w:p>
          <w:p w14:paraId="5949C5B8" w14:textId="77777777" w:rsidR="00A3545E" w:rsidRPr="00F85E8C" w:rsidRDefault="00A3545E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Knowledge and understanding of the food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chain and its impact on food 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or feed 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choice. Integrating the food</w:t>
            </w:r>
            <w:r w:rsidR="009960D4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supply with dietary intake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for either human or animal systems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.</w:t>
            </w:r>
          </w:p>
          <w:p w14:paraId="7E331309" w14:textId="77777777" w:rsidR="006A31B5" w:rsidRPr="00F85E8C" w:rsidRDefault="006A31B5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85E8C" w14:paraId="1DF4208F" w14:textId="77777777" w:rsidTr="0050364B">
        <w:trPr>
          <w:trHeight w:val="772"/>
        </w:trPr>
        <w:tc>
          <w:tcPr>
            <w:tcW w:w="5075" w:type="dxa"/>
            <w:shd w:val="clear" w:color="auto" w:fill="84BD00"/>
          </w:tcPr>
          <w:p w14:paraId="061CD132" w14:textId="451DF1B9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CF63E5" w:rsidRPr="00F85E8C">
              <w:rPr>
                <w:rFonts w:ascii="Akkurat" w:hAnsi="Akkurat" w:cs="Arial"/>
                <w:b/>
                <w:bCs/>
              </w:rPr>
              <w:t xml:space="preserve">UNDERSTANDING </w:t>
            </w:r>
            <w:r w:rsidRPr="00F85E8C">
              <w:rPr>
                <w:rFonts w:ascii="Akkurat" w:hAnsi="Akkurat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1A9211AE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0BD019F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A3545E" w:rsidRPr="00F85E8C" w14:paraId="6B2B6B8A" w14:textId="77777777" w:rsidTr="006A31B5">
        <w:trPr>
          <w:trHeight w:val="1361"/>
        </w:trPr>
        <w:tc>
          <w:tcPr>
            <w:tcW w:w="5075" w:type="dxa"/>
          </w:tcPr>
          <w:p w14:paraId="3991C1BA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CC2a </w:t>
            </w:r>
            <w:r w:rsidR="000B6F6A" w:rsidRPr="00F85E8C">
              <w:rPr>
                <w:rFonts w:ascii="Akkurat" w:hAnsi="Akkurat" w:cs="Arial"/>
                <w:b/>
                <w:sz w:val="20"/>
              </w:rPr>
              <w:t>–</w:t>
            </w:r>
            <w:r w:rsidRPr="00F85E8C">
              <w:rPr>
                <w:rFonts w:ascii="Akkurat" w:hAnsi="Akkurat" w:cs="Arial"/>
                <w:b/>
                <w:sz w:val="20"/>
              </w:rPr>
              <w:t xml:space="preserve"> </w:t>
            </w:r>
            <w:r w:rsidRPr="00F85E8C">
              <w:rPr>
                <w:rFonts w:ascii="Akkurat" w:hAnsi="Akkurat" w:cs="Arial"/>
                <w:sz w:val="20"/>
              </w:rPr>
              <w:t>Food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</w:rPr>
              <w:t xml:space="preserve"> commodities (staple foods, main sources of key nutrients, novel foods etc) with</w:t>
            </w:r>
            <w:r w:rsidR="000B6F6A" w:rsidRPr="00F85E8C">
              <w:rPr>
                <w:rFonts w:ascii="Akkurat" w:hAnsi="Akkurat" w:cs="Arial"/>
                <w:sz w:val="20"/>
              </w:rPr>
              <w:t>in UK and/or internationally for either human or animal systems</w:t>
            </w:r>
          </w:p>
        </w:tc>
        <w:tc>
          <w:tcPr>
            <w:tcW w:w="2616" w:type="dxa"/>
          </w:tcPr>
          <w:p w14:paraId="27C1C3C1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F7F8C05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75254FEF" w14:textId="77777777" w:rsidTr="006A31B5">
        <w:trPr>
          <w:trHeight w:val="2381"/>
        </w:trPr>
        <w:tc>
          <w:tcPr>
            <w:tcW w:w="5075" w:type="dxa"/>
          </w:tcPr>
          <w:p w14:paraId="7BC97129" w14:textId="77777777" w:rsidR="000052A7" w:rsidRPr="00F85E8C" w:rsidRDefault="000052A7" w:rsidP="000052A7">
            <w:pPr>
              <w:autoSpaceDE w:val="0"/>
              <w:autoSpaceDN w:val="0"/>
              <w:adjustRightInd w:val="0"/>
              <w:ind w:left="50"/>
              <w:rPr>
                <w:rFonts w:ascii="Akkurat" w:hAnsi="Akkurat" w:cs="Arial"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CC2b - </w:t>
            </w:r>
            <w:r w:rsidRPr="00F85E8C">
              <w:rPr>
                <w:rFonts w:ascii="Akkurat" w:hAnsi="Akkurat" w:cs="Arial"/>
                <w:sz w:val="20"/>
              </w:rPr>
              <w:t>Effect on chemical composition and nutritional quality of food</w:t>
            </w:r>
            <w:r w:rsidR="000B6F6A" w:rsidRPr="00F85E8C">
              <w:rPr>
                <w:rFonts w:ascii="Akkurat" w:hAnsi="Akkurat" w:cs="Arial"/>
                <w:sz w:val="20"/>
              </w:rPr>
              <w:t>, feed</w:t>
            </w:r>
            <w:r w:rsidRPr="00F85E8C">
              <w:rPr>
                <w:rFonts w:ascii="Akkurat" w:hAnsi="Akkurat" w:cs="Arial"/>
                <w:sz w:val="20"/>
              </w:rPr>
              <w:t xml:space="preserve"> and diet </w:t>
            </w:r>
            <w:r w:rsidR="000B6F6A" w:rsidRPr="00F85E8C">
              <w:rPr>
                <w:rFonts w:ascii="Akkurat" w:hAnsi="Akkurat" w:cs="Arial"/>
                <w:sz w:val="20"/>
              </w:rPr>
              <w:t>for either human or animal systems of</w:t>
            </w:r>
            <w:r w:rsidRPr="00F85E8C">
              <w:rPr>
                <w:rFonts w:ascii="Akkurat" w:hAnsi="Akkurat" w:cs="Arial"/>
                <w:sz w:val="20"/>
              </w:rPr>
              <w:t xml:space="preserve">: </w:t>
            </w:r>
          </w:p>
          <w:p w14:paraId="7A071E9D" w14:textId="77777777" w:rsidR="000052A7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kkurat" w:hAnsi="Akkurat"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>methods of food</w:t>
            </w:r>
            <w:r w:rsidR="000B6F6A" w:rsidRPr="00F85E8C">
              <w:rPr>
                <w:rFonts w:ascii="Akkurat" w:hAnsi="Akkurat"/>
                <w:sz w:val="20"/>
              </w:rPr>
              <w:t xml:space="preserve"> or feed</w:t>
            </w:r>
            <w:r w:rsidRPr="00F85E8C">
              <w:rPr>
                <w:rFonts w:ascii="Akkurat" w:hAnsi="Akkurat"/>
                <w:sz w:val="20"/>
              </w:rPr>
              <w:t xml:space="preserve"> production, preparation, preservation, fortification and format</w:t>
            </w:r>
          </w:p>
          <w:p w14:paraId="7E2E5C73" w14:textId="77777777" w:rsidR="000052A7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kkurat" w:hAnsi="Akkurat"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 xml:space="preserve">sources of food </w:t>
            </w:r>
            <w:r w:rsidR="000B6F6A" w:rsidRPr="00F85E8C">
              <w:rPr>
                <w:rFonts w:ascii="Akkurat" w:hAnsi="Akkurat"/>
                <w:sz w:val="20"/>
              </w:rPr>
              <w:t xml:space="preserve">or feed </w:t>
            </w:r>
            <w:r w:rsidRPr="00F85E8C">
              <w:rPr>
                <w:rFonts w:ascii="Akkurat" w:hAnsi="Akkurat"/>
                <w:sz w:val="20"/>
              </w:rPr>
              <w:t>supply</w:t>
            </w:r>
          </w:p>
          <w:p w14:paraId="539DABE0" w14:textId="77777777" w:rsidR="00A3545E" w:rsidRPr="00F85E8C" w:rsidRDefault="000052A7" w:rsidP="000052A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rPr>
                <w:rFonts w:ascii="Akkurat" w:hAnsi="Akkurat"/>
                <w:b/>
                <w:sz w:val="20"/>
              </w:rPr>
            </w:pPr>
            <w:r w:rsidRPr="00F85E8C">
              <w:rPr>
                <w:rFonts w:ascii="Akkurat" w:hAnsi="Akkurat"/>
                <w:sz w:val="20"/>
              </w:rPr>
              <w:t>methods of cooking &amp; storage</w:t>
            </w:r>
          </w:p>
        </w:tc>
        <w:tc>
          <w:tcPr>
            <w:tcW w:w="2616" w:type="dxa"/>
          </w:tcPr>
          <w:p w14:paraId="62D79334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3372223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7430B079" w14:textId="77777777" w:rsidTr="006A31B5">
        <w:trPr>
          <w:trHeight w:val="1077"/>
        </w:trPr>
        <w:tc>
          <w:tcPr>
            <w:tcW w:w="5075" w:type="dxa"/>
          </w:tcPr>
          <w:p w14:paraId="33787F03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CC2c - </w:t>
            </w:r>
            <w:r w:rsidRPr="00F85E8C">
              <w:rPr>
                <w:rFonts w:ascii="Akkurat" w:hAnsi="Akkurat" w:cs="Arial"/>
                <w:sz w:val="20"/>
              </w:rPr>
              <w:t>Familiarity with and/or development of practical skills involved in the methods to analyse the composition of foods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feeds</w:t>
            </w:r>
          </w:p>
        </w:tc>
        <w:tc>
          <w:tcPr>
            <w:tcW w:w="2616" w:type="dxa"/>
          </w:tcPr>
          <w:p w14:paraId="30AD51F5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42E02DE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A3545E" w:rsidRPr="00F85E8C" w14:paraId="55EE18B4" w14:textId="77777777" w:rsidTr="006A31B5">
        <w:trPr>
          <w:trHeight w:val="1361"/>
        </w:trPr>
        <w:tc>
          <w:tcPr>
            <w:tcW w:w="5075" w:type="dxa"/>
          </w:tcPr>
          <w:p w14:paraId="0AEF0A25" w14:textId="77777777" w:rsidR="00A3545E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lastRenderedPageBreak/>
              <w:t xml:space="preserve">CC2d - </w:t>
            </w:r>
            <w:r w:rsidRPr="00F85E8C">
              <w:rPr>
                <w:rFonts w:ascii="Akkurat" w:hAnsi="Akkurat" w:cs="Arial"/>
                <w:sz w:val="20"/>
              </w:rPr>
              <w:t>Ability to formulate ideas and opinions concerning food</w:t>
            </w:r>
            <w:r w:rsidR="000B6F6A" w:rsidRPr="00F85E8C">
              <w:rPr>
                <w:rFonts w:ascii="Akkurat" w:hAnsi="Akkurat" w:cs="Arial"/>
                <w:sz w:val="20"/>
              </w:rPr>
              <w:t>s or feeds</w:t>
            </w:r>
            <w:r w:rsidRPr="00F85E8C">
              <w:rPr>
                <w:rFonts w:ascii="Akkurat" w:hAnsi="Akkurat" w:cs="Arial"/>
                <w:sz w:val="20"/>
              </w:rPr>
              <w:t>, nutrients, non-nutrient components of food and nutrition effectively and appropriately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0F64EE68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1AD1C4" w14:textId="77777777" w:rsidR="00A3545E" w:rsidRPr="00F85E8C" w:rsidRDefault="00A3545E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052A7" w:rsidRPr="00F85E8C" w14:paraId="4C1A0AFF" w14:textId="77777777" w:rsidTr="006A31B5">
        <w:trPr>
          <w:trHeight w:val="1077"/>
        </w:trPr>
        <w:tc>
          <w:tcPr>
            <w:tcW w:w="5075" w:type="dxa"/>
          </w:tcPr>
          <w:p w14:paraId="2A369CB1" w14:textId="77777777" w:rsidR="000052A7" w:rsidRPr="00F85E8C" w:rsidRDefault="000052A7" w:rsidP="000052A7">
            <w:pPr>
              <w:autoSpaceDE w:val="0"/>
              <w:autoSpaceDN w:val="0"/>
              <w:adjustRightInd w:val="0"/>
              <w:spacing w:after="240"/>
              <w:ind w:left="50"/>
              <w:rPr>
                <w:rFonts w:ascii="Akkurat" w:hAnsi="Akkurat" w:cs="Arial"/>
                <w:b/>
                <w:sz w:val="20"/>
              </w:rPr>
            </w:pPr>
            <w:r w:rsidRPr="00F85E8C">
              <w:rPr>
                <w:rFonts w:ascii="Akkurat" w:hAnsi="Akkurat" w:cs="Arial"/>
                <w:b/>
                <w:sz w:val="20"/>
              </w:rPr>
              <w:t xml:space="preserve">CC2e - </w:t>
            </w:r>
            <w:r w:rsidRPr="00F85E8C">
              <w:rPr>
                <w:rFonts w:ascii="Akkurat" w:hAnsi="Akkurat" w:cs="Arial"/>
                <w:sz w:val="20"/>
              </w:rPr>
              <w:t>Understanding of issues associated with food</w:t>
            </w:r>
            <w:r w:rsidR="000B6F6A" w:rsidRPr="00F85E8C">
              <w:rPr>
                <w:rFonts w:ascii="Akkurat" w:hAnsi="Akkurat" w:cs="Arial"/>
                <w:sz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</w:rPr>
              <w:t xml:space="preserve"> sustainability</w:t>
            </w:r>
          </w:p>
        </w:tc>
        <w:tc>
          <w:tcPr>
            <w:tcW w:w="2616" w:type="dxa"/>
          </w:tcPr>
          <w:p w14:paraId="0C25E9FA" w14:textId="77777777" w:rsidR="000052A7" w:rsidRPr="00F85E8C" w:rsidRDefault="000052A7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58DCDB9" w14:textId="77777777" w:rsidR="000052A7" w:rsidRPr="00F85E8C" w:rsidRDefault="000052A7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1E24BBD8" w14:textId="77777777" w:rsidR="00A3545E" w:rsidRDefault="00A3545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F2000D" w:rsidRPr="00F85E8C" w14:paraId="5EB3EB8D" w14:textId="77777777" w:rsidTr="0050364B">
        <w:trPr>
          <w:trHeight w:val="706"/>
        </w:trPr>
        <w:tc>
          <w:tcPr>
            <w:tcW w:w="9327" w:type="dxa"/>
            <w:gridSpan w:val="3"/>
            <w:shd w:val="clear" w:color="auto" w:fill="84BD00"/>
          </w:tcPr>
          <w:p w14:paraId="024713D5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3 – Social/Behaviour</w:t>
            </w:r>
          </w:p>
          <w:p w14:paraId="7BD074FE" w14:textId="77777777" w:rsidR="006A31B5" w:rsidRPr="00F85E8C" w:rsidRDefault="006A31B5" w:rsidP="007229C6">
            <w:pPr>
              <w:pStyle w:val="ListParagraph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07253156" w14:textId="77777777" w:rsidR="00F2000D" w:rsidRPr="00F85E8C" w:rsidRDefault="00F2000D" w:rsidP="008B2F49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Knowledge and understanding of food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or feed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in a social or behavioural context, at all stages of the life</w:t>
            </w:r>
            <w:r w:rsidR="000B6F6A" w:rsidRPr="00F85E8C">
              <w:rPr>
                <w:rFonts w:ascii="Akkurat" w:eastAsia="Times New Roman" w:hAnsi="Akkurat"/>
                <w:i/>
                <w:sz w:val="24"/>
                <w:szCs w:val="24"/>
              </w:rPr>
              <w:t xml:space="preserve"> </w:t>
            </w: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course</w:t>
            </w:r>
            <w:r w:rsidRPr="00F85E8C">
              <w:rPr>
                <w:rFonts w:ascii="Akkurat" w:eastAsia="Times New Roman" w:hAnsi="Akkurat"/>
                <w:sz w:val="24"/>
                <w:szCs w:val="24"/>
              </w:rPr>
              <w:t>.</w:t>
            </w:r>
          </w:p>
          <w:p w14:paraId="38E25A6D" w14:textId="77777777" w:rsidR="006A31B5" w:rsidRPr="00F85E8C" w:rsidRDefault="006A31B5" w:rsidP="008B2F49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</w:tc>
      </w:tr>
      <w:tr w:rsidR="006A31B5" w:rsidRPr="00F85E8C" w14:paraId="35B4FDF3" w14:textId="77777777" w:rsidTr="0050364B">
        <w:trPr>
          <w:trHeight w:val="486"/>
        </w:trPr>
        <w:tc>
          <w:tcPr>
            <w:tcW w:w="5075" w:type="dxa"/>
            <w:shd w:val="clear" w:color="auto" w:fill="84BD00"/>
          </w:tcPr>
          <w:p w14:paraId="376065E7" w14:textId="24D4A54B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 xml:space="preserve">UNDERSTANDING </w:t>
            </w:r>
            <w:r w:rsidRPr="00F85E8C">
              <w:rPr>
                <w:rFonts w:ascii="Akkurat" w:hAnsi="Akkurat" w:cs="Arial"/>
                <w:b/>
                <w:bCs/>
              </w:rPr>
              <w:t xml:space="preserve">REQUIRED </w:t>
            </w:r>
          </w:p>
        </w:tc>
        <w:tc>
          <w:tcPr>
            <w:tcW w:w="2616" w:type="dxa"/>
            <w:shd w:val="clear" w:color="auto" w:fill="84BD00"/>
          </w:tcPr>
          <w:p w14:paraId="0832150E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045E6E2A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F2000D" w:rsidRPr="00F85E8C" w14:paraId="0C4F3A92" w14:textId="77777777" w:rsidTr="0079309F">
        <w:trPr>
          <w:trHeight w:val="499"/>
        </w:trPr>
        <w:tc>
          <w:tcPr>
            <w:tcW w:w="5075" w:type="dxa"/>
          </w:tcPr>
          <w:p w14:paraId="7B7F320F" w14:textId="77777777" w:rsidR="00F2000D" w:rsidRPr="00F85E8C" w:rsidRDefault="00F2000D" w:rsidP="00723F52">
            <w:pPr>
              <w:pStyle w:val="ListParagraph"/>
              <w:spacing w:after="240"/>
              <w:ind w:left="12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 xml:space="preserve">CC3a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- Food </w:t>
            </w:r>
            <w:r w:rsidR="000B6F6A" w:rsidRPr="00F85E8C">
              <w:rPr>
                <w:rFonts w:ascii="Akkurat" w:eastAsia="Times New Roman" w:hAnsi="Akkurat"/>
                <w:sz w:val="20"/>
                <w:szCs w:val="20"/>
              </w:rPr>
              <w:t xml:space="preserve">or feed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>and nutrition and health policy (at global, national and local level)</w:t>
            </w:r>
            <w:r w:rsidR="000B6F6A" w:rsidRPr="00F85E8C">
              <w:rPr>
                <w:rFonts w:ascii="Akkurat" w:eastAsia="Times New Roman" w:hAnsi="Akkurat"/>
                <w:sz w:val="20"/>
                <w:szCs w:val="20"/>
              </w:rPr>
              <w:t xml:space="preserve"> for either animal or human systems</w:t>
            </w:r>
          </w:p>
        </w:tc>
        <w:tc>
          <w:tcPr>
            <w:tcW w:w="2616" w:type="dxa"/>
            <w:shd w:val="clear" w:color="auto" w:fill="auto"/>
          </w:tcPr>
          <w:p w14:paraId="59B06109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E876C36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7155B7CA" w14:textId="77777777" w:rsidTr="006A31B5">
        <w:trPr>
          <w:trHeight w:val="1077"/>
        </w:trPr>
        <w:tc>
          <w:tcPr>
            <w:tcW w:w="5075" w:type="dxa"/>
          </w:tcPr>
          <w:p w14:paraId="5686BC8B" w14:textId="77777777" w:rsidR="00F2000D" w:rsidRPr="00F85E8C" w:rsidRDefault="00F2000D" w:rsidP="00723F52">
            <w:pPr>
              <w:pStyle w:val="ListParagraph"/>
              <w:spacing w:after="240"/>
              <w:ind w:left="12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CC3b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Significance of evaluation of nutrition in maintaining and driving public health agendas</w:t>
            </w:r>
          </w:p>
        </w:tc>
        <w:tc>
          <w:tcPr>
            <w:tcW w:w="2616" w:type="dxa"/>
            <w:shd w:val="clear" w:color="auto" w:fill="auto"/>
          </w:tcPr>
          <w:p w14:paraId="09FC019B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3D65A5F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8A59F06" w14:textId="77777777" w:rsidTr="006A31B5">
        <w:trPr>
          <w:trHeight w:val="1077"/>
        </w:trPr>
        <w:tc>
          <w:tcPr>
            <w:tcW w:w="5075" w:type="dxa"/>
          </w:tcPr>
          <w:p w14:paraId="0078B2F4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CC3c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Factors that affect an individual’s, communities’ and population groups’ nutritional needs and practices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for either animal or human systems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3175E3C7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2B0186C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FA8A6F1" w14:textId="77777777" w:rsidTr="006A31B5">
        <w:trPr>
          <w:trHeight w:val="1077"/>
        </w:trPr>
        <w:tc>
          <w:tcPr>
            <w:tcW w:w="5075" w:type="dxa"/>
          </w:tcPr>
          <w:p w14:paraId="54D2525A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CC3d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Religious and cultural beliefs and practices that impact on food, nutrition and health</w:t>
            </w:r>
          </w:p>
        </w:tc>
        <w:tc>
          <w:tcPr>
            <w:tcW w:w="2616" w:type="dxa"/>
            <w:shd w:val="clear" w:color="auto" w:fill="auto"/>
          </w:tcPr>
          <w:p w14:paraId="23AE2C7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ED74D9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0C5DAFEB" w14:textId="77777777" w:rsidTr="006A31B5">
        <w:trPr>
          <w:trHeight w:val="1077"/>
        </w:trPr>
        <w:tc>
          <w:tcPr>
            <w:tcW w:w="5075" w:type="dxa"/>
          </w:tcPr>
          <w:p w14:paraId="541913A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Consideration of financial/social and environmental circumstances on diet and nutritional intake</w:t>
            </w:r>
          </w:p>
        </w:tc>
        <w:tc>
          <w:tcPr>
            <w:tcW w:w="2616" w:type="dxa"/>
            <w:shd w:val="clear" w:color="auto" w:fill="auto"/>
          </w:tcPr>
          <w:p w14:paraId="611334DF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8E034F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11C4412C" w14:textId="77777777" w:rsidTr="006A31B5">
        <w:trPr>
          <w:trHeight w:val="1077"/>
        </w:trPr>
        <w:tc>
          <w:tcPr>
            <w:tcW w:w="5075" w:type="dxa"/>
          </w:tcPr>
          <w:p w14:paraId="01329454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CC3f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Theories and application of methods of improving health, behaviour and change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for either animal or human systems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shd w:val="clear" w:color="auto" w:fill="auto"/>
          </w:tcPr>
          <w:p w14:paraId="0C7118B6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9CDA873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6394172D" w14:textId="77777777" w:rsidTr="006A31B5">
        <w:trPr>
          <w:trHeight w:val="1077"/>
        </w:trPr>
        <w:tc>
          <w:tcPr>
            <w:tcW w:w="5075" w:type="dxa"/>
          </w:tcPr>
          <w:p w14:paraId="3104FAAB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Design and implementation of intervention projects and programmes, methods for monitoring and evaluating effectiveness and efficiency</w:t>
            </w:r>
          </w:p>
        </w:tc>
        <w:tc>
          <w:tcPr>
            <w:tcW w:w="2616" w:type="dxa"/>
            <w:shd w:val="clear" w:color="auto" w:fill="auto"/>
          </w:tcPr>
          <w:p w14:paraId="2711491D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2EB2F4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43F4CD66" w14:textId="77777777" w:rsidTr="006A31B5">
        <w:trPr>
          <w:trHeight w:val="1077"/>
        </w:trPr>
        <w:tc>
          <w:tcPr>
            <w:tcW w:w="5075" w:type="dxa"/>
          </w:tcPr>
          <w:p w14:paraId="4349FFB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>CC3h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Theories of nutrition health education and nutrition health promotion</w:t>
            </w:r>
            <w:r w:rsidR="000B6F6A" w:rsidRPr="00F85E8C">
              <w:rPr>
                <w:rFonts w:ascii="Akkurat" w:hAnsi="Akkurat" w:cs="Arial"/>
                <w:sz w:val="20"/>
                <w:szCs w:val="20"/>
              </w:rPr>
              <w:t xml:space="preserve"> (humans only)</w:t>
            </w:r>
          </w:p>
        </w:tc>
        <w:tc>
          <w:tcPr>
            <w:tcW w:w="2616" w:type="dxa"/>
            <w:shd w:val="clear" w:color="auto" w:fill="auto"/>
          </w:tcPr>
          <w:p w14:paraId="08E35484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42E014E" w14:textId="77777777" w:rsidR="00F2000D" w:rsidRPr="00F85E8C" w:rsidRDefault="00F2000D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F2000D" w:rsidRPr="00F85E8C" w14:paraId="7046BE80" w14:textId="77777777" w:rsidTr="006A31B5">
        <w:trPr>
          <w:trHeight w:val="1077"/>
        </w:trPr>
        <w:tc>
          <w:tcPr>
            <w:tcW w:w="5075" w:type="dxa"/>
            <w:tcBorders>
              <w:bottom w:val="single" w:sz="4" w:space="0" w:color="auto"/>
            </w:tcBorders>
          </w:tcPr>
          <w:p w14:paraId="2178A783" w14:textId="77777777" w:rsidR="00F2000D" w:rsidRPr="00F85E8C" w:rsidRDefault="00F2000D" w:rsidP="00723F52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CC3i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– Ability to design/formulate a diet to meet a specification appropriate for a stated situation for an individual, human or animal, or group of humans or animals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2CBEFDD2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361C21BA" w14:textId="77777777" w:rsidR="00F2000D" w:rsidRPr="00F85E8C" w:rsidRDefault="00F2000D" w:rsidP="007229C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65071DD9" w14:textId="77777777" w:rsidR="008B2F49" w:rsidRDefault="008B2F4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604060" w:rsidRPr="0066760B" w14:paraId="1693D724" w14:textId="77777777" w:rsidTr="00187ACA">
        <w:trPr>
          <w:trHeight w:val="1128"/>
        </w:trPr>
        <w:tc>
          <w:tcPr>
            <w:tcW w:w="9327" w:type="dxa"/>
            <w:gridSpan w:val="3"/>
            <w:shd w:val="clear" w:color="auto" w:fill="84BD00"/>
          </w:tcPr>
          <w:p w14:paraId="5D10F6A8" w14:textId="77777777" w:rsidR="00604060" w:rsidRPr="00F85E8C" w:rsidRDefault="00604060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4 – Health/Wellbeing</w:t>
            </w:r>
          </w:p>
          <w:p w14:paraId="6ED3694A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3F7B290E" w14:textId="77777777" w:rsidR="00604060" w:rsidRPr="00F85E8C" w:rsidRDefault="00604060" w:rsidP="00187ACA">
            <w:pPr>
              <w:shd w:val="clear" w:color="auto" w:fill="84BD00"/>
              <w:rPr>
                <w:rFonts w:ascii="Akkurat" w:hAnsi="Akkurat" w:cs="Arial"/>
              </w:rPr>
            </w:pPr>
            <w:r w:rsidRPr="00F85E8C">
              <w:rPr>
                <w:rFonts w:ascii="Akkurat" w:hAnsi="Akkurat" w:cs="Arial"/>
                <w:i/>
              </w:rPr>
              <w:t>Understanding how to apply the scientific principles of nutrition for the promotion of health and wellbeing of individuals, groups and populations; recognising benefits and risks</w:t>
            </w:r>
            <w:r w:rsidRPr="00F85E8C">
              <w:rPr>
                <w:rFonts w:ascii="Akkurat" w:hAnsi="Akkurat" w:cs="Arial"/>
              </w:rPr>
              <w:t>.</w:t>
            </w:r>
          </w:p>
          <w:p w14:paraId="72E2CA96" w14:textId="77777777" w:rsidR="00604060" w:rsidRPr="00F85E8C" w:rsidRDefault="00604060" w:rsidP="00187ACA">
            <w:pPr>
              <w:shd w:val="clear" w:color="auto" w:fill="84BD00"/>
              <w:rPr>
                <w:rFonts w:ascii="Akkurat" w:hAnsi="Akkurat" w:cs="Arial"/>
              </w:rPr>
            </w:pPr>
          </w:p>
          <w:p w14:paraId="0182C7CB" w14:textId="77777777" w:rsidR="006A31B5" w:rsidRPr="00F85E8C" w:rsidRDefault="006A31B5" w:rsidP="00187ACA">
            <w:pPr>
              <w:shd w:val="clear" w:color="auto" w:fill="84BD00"/>
              <w:rPr>
                <w:rFonts w:ascii="Akkurat" w:hAnsi="Akkurat" w:cs="Arial"/>
                <w:i/>
                <w:color w:val="FFFFFF" w:themeColor="background1"/>
              </w:rPr>
            </w:pPr>
            <w:r w:rsidRPr="00F85E8C">
              <w:rPr>
                <w:rFonts w:ascii="Akkurat" w:hAnsi="Akkurat" w:cs="Arial"/>
                <w:i/>
                <w:color w:val="FFFFFF" w:themeColor="background1"/>
              </w:rPr>
              <w:t>ALL sub-competencies must be demonstrated</w:t>
            </w:r>
          </w:p>
          <w:p w14:paraId="11376E6C" w14:textId="77777777" w:rsidR="006A31B5" w:rsidRPr="00F85E8C" w:rsidRDefault="006A31B5" w:rsidP="00187ACA">
            <w:pPr>
              <w:shd w:val="clear" w:color="auto" w:fill="84BD00"/>
              <w:rPr>
                <w:rFonts w:ascii="Akkurat" w:hAnsi="Akkurat" w:cs="Arial"/>
              </w:rPr>
            </w:pPr>
          </w:p>
        </w:tc>
      </w:tr>
      <w:tr w:rsidR="006A31B5" w:rsidRPr="0066760B" w14:paraId="3C0871BA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40B13E02" w14:textId="4B3BE1A0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6AA49E37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48569113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604060" w:rsidRPr="00E27F14" w14:paraId="5F39D35F" w14:textId="77777777" w:rsidTr="006A31B5">
        <w:trPr>
          <w:trHeight w:val="1871"/>
        </w:trPr>
        <w:tc>
          <w:tcPr>
            <w:tcW w:w="5075" w:type="dxa"/>
          </w:tcPr>
          <w:p w14:paraId="2AFFAEA9" w14:textId="77777777" w:rsidR="00604060" w:rsidRPr="00F85E8C" w:rsidRDefault="00604060" w:rsidP="00187AC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CC4a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Principles and methods of measurement and estimation of energy balance; energy expenditure, physical activity and fitness; body mass; body composition; how body mass and energy balance are controlled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2DDC44D0" w14:textId="77777777" w:rsidR="00604060" w:rsidRPr="00F85E8C" w:rsidRDefault="00604060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48BAF9" w14:textId="77777777" w:rsidR="00604060" w:rsidRPr="00F85E8C" w:rsidRDefault="00604060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65890A99" w14:textId="77777777" w:rsidTr="006A31B5">
        <w:trPr>
          <w:trHeight w:val="1701"/>
        </w:trPr>
        <w:tc>
          <w:tcPr>
            <w:tcW w:w="5075" w:type="dxa"/>
          </w:tcPr>
          <w:p w14:paraId="486ED986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 xml:space="preserve">CC4b </w:t>
            </w:r>
            <w:r w:rsidRPr="00F85E8C">
              <w:rPr>
                <w:rFonts w:ascii="Akkurat" w:hAnsi="Akkurat" w:cs="Arial"/>
                <w:sz w:val="20"/>
                <w:szCs w:val="20"/>
              </w:rPr>
              <w:t>- Theory and methods of investigating the dietary, nutrient and activity patterns of the general population, sub groups and the individual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F9BC6B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24316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4D7A76E0" w14:textId="77777777" w:rsidTr="006A31B5">
        <w:trPr>
          <w:trHeight w:val="3118"/>
        </w:trPr>
        <w:tc>
          <w:tcPr>
            <w:tcW w:w="5075" w:type="dxa"/>
          </w:tcPr>
          <w:p w14:paraId="55686DEA" w14:textId="77777777" w:rsidR="00604060" w:rsidRPr="00F85E8C" w:rsidRDefault="00604060" w:rsidP="0025309A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CC4c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Scientific basis of the safety and health promoting properties of nutrients and non-nutrient components of food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 or feed</w:t>
            </w:r>
            <w:r w:rsidRPr="00F85E8C">
              <w:rPr>
                <w:rFonts w:ascii="Akkurat" w:hAnsi="Akkurat" w:cs="Arial"/>
                <w:sz w:val="20"/>
                <w:szCs w:val="20"/>
              </w:rPr>
              <w:t>, based on knowledge of the metabolic effects of nutrients, anti-nutrients, toxicants, additives, pharmacologically active agents (drugs); nutrient-nutrient interactions, nu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trient-gene interactions, ‘nutra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ceuticals’, functional foods, and any other metabolically active constituents of foods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 xml:space="preserve">or feeds 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and the diet </w:t>
            </w:r>
          </w:p>
        </w:tc>
        <w:tc>
          <w:tcPr>
            <w:tcW w:w="2616" w:type="dxa"/>
          </w:tcPr>
          <w:p w14:paraId="224D9E26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6B8E01D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2DBB6E65" w14:textId="77777777" w:rsidTr="006A31B5">
        <w:trPr>
          <w:trHeight w:val="1701"/>
        </w:trPr>
        <w:tc>
          <w:tcPr>
            <w:tcW w:w="5075" w:type="dxa"/>
          </w:tcPr>
          <w:p w14:paraId="6E2F4E02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lastRenderedPageBreak/>
              <w:t xml:space="preserve">CC4d 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- Scientific basis for the measurement and estimation of nutritional requirements, dietary reference values for the general population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27D08C61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6A61D37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604060" w:rsidRPr="00E27F14" w14:paraId="3AA0E8E2" w14:textId="77777777" w:rsidTr="006A31B5">
        <w:trPr>
          <w:trHeight w:val="2098"/>
        </w:trPr>
        <w:tc>
          <w:tcPr>
            <w:tcW w:w="5075" w:type="dxa"/>
          </w:tcPr>
          <w:p w14:paraId="0A86E100" w14:textId="77777777" w:rsidR="00604060" w:rsidRPr="00F85E8C" w:rsidRDefault="00604060" w:rsidP="00604060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CC4e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Understanding of the general principles underpinning, and strengths and limitations of, common methods of assessment of nutritional status including clinical, anthropometric, dietary, biochemical, physiological, and functional methods </w:t>
            </w:r>
            <w:r w:rsidR="0025309A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73727B56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9F2973E" w14:textId="77777777" w:rsidR="00604060" w:rsidRPr="00F85E8C" w:rsidRDefault="00604060" w:rsidP="00604060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542B0" w:rsidRPr="00F5071B" w14:paraId="5226D1ED" w14:textId="77777777" w:rsidTr="006A31B5">
        <w:trPr>
          <w:trHeight w:val="1871"/>
        </w:trPr>
        <w:tc>
          <w:tcPr>
            <w:tcW w:w="5075" w:type="dxa"/>
          </w:tcPr>
          <w:p w14:paraId="4A130B41" w14:textId="77777777" w:rsidR="000542B0" w:rsidRPr="00F85E8C" w:rsidRDefault="0007618C" w:rsidP="0007618C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CC4f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– Understanding the general principles and methods associated with determining the efficacy, health attributes, health claims, safety, and legal aspects of foods,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 xml:space="preserve"> feeds,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drinks and supplements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 xml:space="preserve"> for either human or animal systems</w:t>
            </w:r>
          </w:p>
        </w:tc>
        <w:tc>
          <w:tcPr>
            <w:tcW w:w="2616" w:type="dxa"/>
          </w:tcPr>
          <w:p w14:paraId="57A39EB1" w14:textId="77777777" w:rsidR="000542B0" w:rsidRPr="00F85E8C" w:rsidRDefault="000542B0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B0BE396" w14:textId="77777777" w:rsidR="000542B0" w:rsidRPr="00F85E8C" w:rsidRDefault="000542B0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07618C" w:rsidRPr="00F5071B" w14:paraId="22398A91" w14:textId="77777777" w:rsidTr="006A31B5">
        <w:trPr>
          <w:trHeight w:val="1871"/>
        </w:trPr>
        <w:tc>
          <w:tcPr>
            <w:tcW w:w="5075" w:type="dxa"/>
          </w:tcPr>
          <w:p w14:paraId="3650422C" w14:textId="77777777" w:rsidR="0007618C" w:rsidRPr="00F85E8C" w:rsidRDefault="0007618C" w:rsidP="0007618C">
            <w:pPr>
              <w:pStyle w:val="Default1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CC4g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Ability to recognise strengths and weaknesses in dietary, nutrition and health research methods, in order to understand the limitations of the scientific basis of nutritional knowledge </w:t>
            </w:r>
            <w:r w:rsidR="00ED5263" w:rsidRPr="00F85E8C">
              <w:rPr>
                <w:rFonts w:ascii="Akkurat" w:hAnsi="Akkurat" w:cs="Arial"/>
                <w:sz w:val="20"/>
                <w:szCs w:val="20"/>
              </w:rPr>
              <w:t>for either human or animal systems</w:t>
            </w:r>
          </w:p>
        </w:tc>
        <w:tc>
          <w:tcPr>
            <w:tcW w:w="2616" w:type="dxa"/>
          </w:tcPr>
          <w:p w14:paraId="400759FE" w14:textId="77777777" w:rsidR="0007618C" w:rsidRPr="00F85E8C" w:rsidRDefault="0007618C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142E1A" w14:textId="77777777" w:rsidR="0007618C" w:rsidRPr="00F85E8C" w:rsidRDefault="0007618C" w:rsidP="0007618C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16492E" w:rsidRPr="00F5071B" w14:paraId="32C8AB4B" w14:textId="77777777" w:rsidTr="006A31B5">
        <w:trPr>
          <w:trHeight w:val="1871"/>
        </w:trPr>
        <w:tc>
          <w:tcPr>
            <w:tcW w:w="5075" w:type="dxa"/>
          </w:tcPr>
          <w:p w14:paraId="14859E8A" w14:textId="77777777" w:rsidR="0016492E" w:rsidRPr="00F85E8C" w:rsidRDefault="0016492E" w:rsidP="0016492E">
            <w:pPr>
              <w:autoSpaceDE w:val="0"/>
              <w:autoSpaceDN w:val="0"/>
              <w:adjustRightInd w:val="0"/>
              <w:spacing w:after="240" w:line="300" w:lineRule="auto"/>
              <w:ind w:left="12"/>
              <w:rPr>
                <w:rFonts w:ascii="Akkurat" w:hAnsi="Akkurat" w:cs="Arial"/>
                <w:sz w:val="20"/>
                <w:szCs w:val="20"/>
              </w:rPr>
            </w:pPr>
            <w:r w:rsidRPr="00F85E8C">
              <w:rPr>
                <w:rFonts w:ascii="Akkurat" w:hAnsi="Akkurat" w:cs="Arial"/>
                <w:b/>
                <w:sz w:val="20"/>
                <w:szCs w:val="20"/>
              </w:rPr>
              <w:t>CC4h</w:t>
            </w:r>
            <w:r w:rsidRPr="00F85E8C">
              <w:rPr>
                <w:rFonts w:ascii="Akkurat" w:hAnsi="Akkurat" w:cs="Arial"/>
                <w:sz w:val="20"/>
                <w:szCs w:val="20"/>
              </w:rPr>
              <w:t xml:space="preserve"> - Ability to integrate knowledge and understanding from a variety of sources to identify or propose solutions in one of the following areas: Improvement of human health or improvement of the welfare and/or productivity of animals or improvement of food production and sustainability </w:t>
            </w:r>
          </w:p>
        </w:tc>
        <w:tc>
          <w:tcPr>
            <w:tcW w:w="2616" w:type="dxa"/>
          </w:tcPr>
          <w:p w14:paraId="651FE102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307F181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</w:tbl>
    <w:p w14:paraId="57603662" w14:textId="77777777" w:rsidR="0016492E" w:rsidRDefault="0016492E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616"/>
        <w:gridCol w:w="1636"/>
      </w:tblGrid>
      <w:tr w:rsidR="0016492E" w:rsidRPr="00F85E8C" w14:paraId="72C41AE6" w14:textId="77777777" w:rsidTr="00187ACA">
        <w:trPr>
          <w:trHeight w:val="845"/>
        </w:trPr>
        <w:tc>
          <w:tcPr>
            <w:tcW w:w="9327" w:type="dxa"/>
            <w:gridSpan w:val="3"/>
            <w:shd w:val="clear" w:color="auto" w:fill="84BD00"/>
          </w:tcPr>
          <w:p w14:paraId="21133B26" w14:textId="77777777" w:rsidR="0016492E" w:rsidRPr="00F85E8C" w:rsidRDefault="0016492E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b/>
                <w:sz w:val="24"/>
                <w:szCs w:val="24"/>
              </w:rPr>
              <w:t>CORE COMPETENCY 5 – Professional Conduct</w:t>
            </w:r>
          </w:p>
          <w:p w14:paraId="79D0E9B5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b/>
                <w:sz w:val="24"/>
                <w:szCs w:val="24"/>
              </w:rPr>
            </w:pPr>
          </w:p>
          <w:p w14:paraId="5EA2BAD7" w14:textId="77777777" w:rsidR="0016492E" w:rsidRPr="00F85E8C" w:rsidRDefault="0016492E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F85E8C">
              <w:rPr>
                <w:rFonts w:ascii="Akkurat" w:eastAsia="Times New Roman" w:hAnsi="Akkurat"/>
                <w:i/>
                <w:sz w:val="24"/>
                <w:szCs w:val="24"/>
              </w:rPr>
              <w:t>Understanding of professional conduct and the Association for Nutrition’s Standards of Ethics, Conduct and Performance.</w:t>
            </w:r>
          </w:p>
          <w:p w14:paraId="23E6AE23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63B33AFF" w14:textId="77777777" w:rsidR="0016492E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hAnsi="Akkurat"/>
                <w:i/>
                <w:color w:val="FFFFFF" w:themeColor="background1"/>
              </w:rPr>
            </w:pPr>
            <w:r w:rsidRPr="00F85E8C">
              <w:rPr>
                <w:rFonts w:ascii="Akkurat" w:hAnsi="Akkurat"/>
                <w:i/>
                <w:color w:val="FFFFFF" w:themeColor="background1"/>
              </w:rPr>
              <w:t>ALL sub-competencies must be demonstrated</w:t>
            </w:r>
          </w:p>
          <w:p w14:paraId="6DEB3102" w14:textId="77777777" w:rsidR="006A31B5" w:rsidRPr="00F85E8C" w:rsidRDefault="006A31B5" w:rsidP="00187ACA">
            <w:pPr>
              <w:pStyle w:val="ListParagraph"/>
              <w:shd w:val="clear" w:color="auto" w:fill="84BD00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</w:tr>
      <w:tr w:rsidR="006A31B5" w:rsidRPr="00F85E8C" w14:paraId="020D95B2" w14:textId="77777777" w:rsidTr="00187ACA">
        <w:trPr>
          <w:trHeight w:val="456"/>
        </w:trPr>
        <w:tc>
          <w:tcPr>
            <w:tcW w:w="5075" w:type="dxa"/>
            <w:shd w:val="clear" w:color="auto" w:fill="84BD00"/>
          </w:tcPr>
          <w:p w14:paraId="6848EF73" w14:textId="29534CF0" w:rsidR="006A31B5" w:rsidRPr="00F85E8C" w:rsidRDefault="006A31B5" w:rsidP="006A31B5">
            <w:pPr>
              <w:spacing w:after="240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 xml:space="preserve">AREAS OF KNOWLEDGE &amp; </w:t>
            </w:r>
            <w:r w:rsidR="004422B5" w:rsidRPr="00F85E8C">
              <w:rPr>
                <w:rFonts w:ascii="Akkurat" w:hAnsi="Akkurat" w:cs="Arial"/>
                <w:b/>
                <w:bCs/>
              </w:rPr>
              <w:t>UNDERSTANDING</w:t>
            </w:r>
            <w:r w:rsidRPr="00F85E8C">
              <w:rPr>
                <w:rFonts w:ascii="Akkurat" w:hAnsi="Akkurat" w:cs="Arial"/>
                <w:b/>
                <w:bCs/>
              </w:rPr>
              <w:t xml:space="preserve"> REQUIRED </w:t>
            </w:r>
          </w:p>
        </w:tc>
        <w:tc>
          <w:tcPr>
            <w:tcW w:w="2616" w:type="dxa"/>
            <w:shd w:val="clear" w:color="auto" w:fill="84BD00"/>
          </w:tcPr>
          <w:p w14:paraId="5116FF65" w14:textId="77777777" w:rsidR="006A31B5" w:rsidRPr="00F85E8C" w:rsidRDefault="006A31B5" w:rsidP="006A31B5">
            <w:pPr>
              <w:jc w:val="center"/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EVIDENCE NUMBER(S)</w:t>
            </w:r>
          </w:p>
        </w:tc>
        <w:tc>
          <w:tcPr>
            <w:tcW w:w="1636" w:type="dxa"/>
            <w:shd w:val="clear" w:color="auto" w:fill="84BD00"/>
          </w:tcPr>
          <w:p w14:paraId="7A509FC1" w14:textId="77777777" w:rsidR="006A31B5" w:rsidRPr="00F85E8C" w:rsidRDefault="006A31B5" w:rsidP="006A31B5">
            <w:pPr>
              <w:rPr>
                <w:rFonts w:ascii="Akkurat" w:hAnsi="Akkurat" w:cs="Arial"/>
                <w:b/>
                <w:bCs/>
              </w:rPr>
            </w:pPr>
            <w:r w:rsidRPr="00F85E8C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16492E" w:rsidRPr="00F85E8C" w14:paraId="25891722" w14:textId="77777777" w:rsidTr="00187ACA">
        <w:trPr>
          <w:trHeight w:val="850"/>
        </w:trPr>
        <w:tc>
          <w:tcPr>
            <w:tcW w:w="5075" w:type="dxa"/>
          </w:tcPr>
          <w:p w14:paraId="5E347467" w14:textId="09FC16F4" w:rsidR="0016492E" w:rsidRPr="00F85E8C" w:rsidRDefault="0016492E" w:rsidP="00187ACA">
            <w:pPr>
              <w:pStyle w:val="ListParagraph"/>
              <w:spacing w:after="240"/>
              <w:ind w:left="39"/>
              <w:rPr>
                <w:rFonts w:ascii="Akkurat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Awareness of the necessity of the ethical requirements of being a Registered Nutritionist. Full knowledge of and adherence to all aspects of </w:t>
            </w:r>
            <w:r w:rsidR="00013432" w:rsidRPr="00F85E8C">
              <w:rPr>
                <w:rFonts w:ascii="Akkurat" w:hAnsi="Akkurat"/>
                <w:sz w:val="20"/>
                <w:szCs w:val="20"/>
              </w:rPr>
              <w:t>AfN Standards of Ethics, Conduct and Performance</w:t>
            </w:r>
          </w:p>
        </w:tc>
        <w:tc>
          <w:tcPr>
            <w:tcW w:w="2616" w:type="dxa"/>
          </w:tcPr>
          <w:p w14:paraId="1D6269BD" w14:textId="77777777" w:rsidR="0016492E" w:rsidRPr="00F85E8C" w:rsidRDefault="0016492E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37F4BBA" w14:textId="77777777" w:rsidR="0016492E" w:rsidRPr="00F85E8C" w:rsidRDefault="0016492E" w:rsidP="00187ACA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185248DC" w14:textId="77777777" w:rsidTr="00187ACA">
        <w:trPr>
          <w:trHeight w:val="850"/>
        </w:trPr>
        <w:tc>
          <w:tcPr>
            <w:tcW w:w="5075" w:type="dxa"/>
          </w:tcPr>
          <w:p w14:paraId="174930CC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lastRenderedPageBreak/>
              <w:t>PC2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Awareness of and adherence to responsibilities and accountability in relation to the relevant current European and national legislation, national guidelines and local policies and protocols </w:t>
            </w:r>
          </w:p>
        </w:tc>
        <w:tc>
          <w:tcPr>
            <w:tcW w:w="2616" w:type="dxa"/>
          </w:tcPr>
          <w:p w14:paraId="6DE1B37C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06AF90CA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40524E4F" w14:textId="77777777" w:rsidTr="00187ACA">
        <w:trPr>
          <w:trHeight w:val="850"/>
        </w:trPr>
        <w:tc>
          <w:tcPr>
            <w:tcW w:w="5075" w:type="dxa"/>
          </w:tcPr>
          <w:p w14:paraId="27C1F198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PC3 -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Regular development and improvement of professional practice and competence through continuing professional development</w:t>
            </w:r>
          </w:p>
        </w:tc>
        <w:tc>
          <w:tcPr>
            <w:tcW w:w="2616" w:type="dxa"/>
          </w:tcPr>
          <w:p w14:paraId="565E2D9B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760887E5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230C86FD" w14:textId="77777777" w:rsidTr="00187ACA">
        <w:trPr>
          <w:trHeight w:val="850"/>
        </w:trPr>
        <w:tc>
          <w:tcPr>
            <w:tcW w:w="5075" w:type="dxa"/>
          </w:tcPr>
          <w:p w14:paraId="3092F8C1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PC4 -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2616" w:type="dxa"/>
          </w:tcPr>
          <w:p w14:paraId="115DC59B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55727558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16492E" w:rsidRPr="00F85E8C" w14:paraId="0681FC63" w14:textId="77777777" w:rsidTr="00187ACA">
        <w:trPr>
          <w:trHeight w:val="850"/>
        </w:trPr>
        <w:tc>
          <w:tcPr>
            <w:tcW w:w="5075" w:type="dxa"/>
          </w:tcPr>
          <w:p w14:paraId="013B266B" w14:textId="77777777" w:rsidR="0016492E" w:rsidRPr="00F85E8C" w:rsidRDefault="0016492E" w:rsidP="0016492E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PC5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Continual assessment and management of risk in own practice </w:t>
            </w:r>
          </w:p>
        </w:tc>
        <w:tc>
          <w:tcPr>
            <w:tcW w:w="2616" w:type="dxa"/>
          </w:tcPr>
          <w:p w14:paraId="553D7E95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2DFE4F" w14:textId="77777777" w:rsidR="0016492E" w:rsidRPr="00F85E8C" w:rsidRDefault="0016492E" w:rsidP="0016492E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45E1BA25" w14:textId="77777777" w:rsidTr="0079309F">
        <w:trPr>
          <w:trHeight w:val="371"/>
        </w:trPr>
        <w:tc>
          <w:tcPr>
            <w:tcW w:w="5075" w:type="dxa"/>
          </w:tcPr>
          <w:p w14:paraId="43BC13B8" w14:textId="77777777" w:rsidR="0007618C" w:rsidRPr="00F85E8C" w:rsidRDefault="008B2F49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hAnsi="Akkurat"/>
              </w:rPr>
              <w:br w:type="page"/>
            </w:r>
            <w:r w:rsidR="0007618C" w:rsidRPr="00F85E8C">
              <w:rPr>
                <w:rFonts w:ascii="Akkurat" w:eastAsia="Times New Roman" w:hAnsi="Akkurat"/>
                <w:b/>
                <w:sz w:val="20"/>
                <w:szCs w:val="20"/>
              </w:rPr>
              <w:t>PC6 -</w:t>
            </w:r>
            <w:r w:rsidR="0007618C" w:rsidRPr="00F85E8C">
              <w:rPr>
                <w:rFonts w:ascii="Akkurat" w:eastAsia="Times New Roman" w:hAnsi="Akkurat"/>
                <w:sz w:val="20"/>
                <w:szCs w:val="20"/>
              </w:rPr>
              <w:t xml:space="preserve"> Awareness and understanding of research and other developments in the relevant evidence base(s) within own specialty</w:t>
            </w:r>
          </w:p>
        </w:tc>
        <w:tc>
          <w:tcPr>
            <w:tcW w:w="2616" w:type="dxa"/>
          </w:tcPr>
          <w:p w14:paraId="214D44B3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2C514C1D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06162565" w14:textId="77777777" w:rsidTr="0079309F">
        <w:trPr>
          <w:trHeight w:val="580"/>
        </w:trPr>
        <w:tc>
          <w:tcPr>
            <w:tcW w:w="5075" w:type="dxa"/>
          </w:tcPr>
          <w:p w14:paraId="7FAEED76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PC7 -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Critical appraisal of the outcomes of relevant research and evaluations and application to improve own practice</w:t>
            </w:r>
          </w:p>
        </w:tc>
        <w:tc>
          <w:tcPr>
            <w:tcW w:w="2616" w:type="dxa"/>
          </w:tcPr>
          <w:p w14:paraId="74D8C7C4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B74ACCE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639B4BA9" w14:textId="77777777" w:rsidTr="0079309F">
        <w:trPr>
          <w:trHeight w:val="64"/>
        </w:trPr>
        <w:tc>
          <w:tcPr>
            <w:tcW w:w="5075" w:type="dxa"/>
          </w:tcPr>
          <w:p w14:paraId="1AA53CE8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PC8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Awareness of the role of audit and review in quality management, including quality control, quality assurance and the use of appropriate outcome measures</w:t>
            </w:r>
          </w:p>
        </w:tc>
        <w:tc>
          <w:tcPr>
            <w:tcW w:w="2616" w:type="dxa"/>
          </w:tcPr>
          <w:p w14:paraId="501E4003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38A819E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5791BE78" w14:textId="77777777" w:rsidTr="0079309F">
        <w:trPr>
          <w:trHeight w:val="554"/>
        </w:trPr>
        <w:tc>
          <w:tcPr>
            <w:tcW w:w="5075" w:type="dxa"/>
          </w:tcPr>
          <w:p w14:paraId="57B27440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 xml:space="preserve">PC9 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>- Understanding of and commitment to equality, diversity and rights, and to practice in a non-discriminatory manner</w:t>
            </w:r>
          </w:p>
        </w:tc>
        <w:tc>
          <w:tcPr>
            <w:tcW w:w="2616" w:type="dxa"/>
          </w:tcPr>
          <w:p w14:paraId="74229DA1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6F061648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37D3294E" w14:textId="77777777" w:rsidTr="0079309F">
        <w:trPr>
          <w:trHeight w:val="123"/>
        </w:trPr>
        <w:tc>
          <w:tcPr>
            <w:tcW w:w="5075" w:type="dxa"/>
          </w:tcPr>
          <w:p w14:paraId="0D44D43E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PC10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Understanding of and commitment to necessity of obtaining informed consent whenever required</w:t>
            </w:r>
          </w:p>
        </w:tc>
        <w:tc>
          <w:tcPr>
            <w:tcW w:w="2616" w:type="dxa"/>
          </w:tcPr>
          <w:p w14:paraId="248F0F6A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F4F1486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08EC95E6" w14:textId="77777777" w:rsidTr="0079309F">
        <w:trPr>
          <w:trHeight w:val="401"/>
        </w:trPr>
        <w:tc>
          <w:tcPr>
            <w:tcW w:w="5075" w:type="dxa"/>
          </w:tcPr>
          <w:p w14:paraId="3AE459E5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PC11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– Understanding of the need to establish appropriate professional relationships and, where appropriate, work effectively as</w:t>
            </w:r>
            <w:r w:rsidR="00723F52" w:rsidRPr="00F85E8C">
              <w:rPr>
                <w:rFonts w:ascii="Akkurat" w:eastAsia="Times New Roman" w:hAnsi="Akkurat"/>
                <w:sz w:val="20"/>
                <w:szCs w:val="20"/>
              </w:rPr>
              <w:t xml:space="preserve"> part of a team</w:t>
            </w:r>
          </w:p>
        </w:tc>
        <w:tc>
          <w:tcPr>
            <w:tcW w:w="2616" w:type="dxa"/>
          </w:tcPr>
          <w:p w14:paraId="655987BF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36B99742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331E18AE" w14:textId="77777777" w:rsidTr="0079309F">
        <w:trPr>
          <w:trHeight w:val="1259"/>
        </w:trPr>
        <w:tc>
          <w:tcPr>
            <w:tcW w:w="5075" w:type="dxa"/>
          </w:tcPr>
          <w:p w14:paraId="773F40A3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PC12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– Understanding of the need to work, where appropriate, in partnership with other professionals, support staff, individuals, groups, colleagues, commercial organisations, the media and stakeholders</w:t>
            </w:r>
          </w:p>
        </w:tc>
        <w:tc>
          <w:tcPr>
            <w:tcW w:w="2616" w:type="dxa"/>
          </w:tcPr>
          <w:p w14:paraId="509FB43C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9D247ED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  <w:tr w:rsidR="0007618C" w:rsidRPr="00F85E8C" w14:paraId="7615BBA3" w14:textId="77777777" w:rsidTr="0079309F">
        <w:trPr>
          <w:trHeight w:val="987"/>
        </w:trPr>
        <w:tc>
          <w:tcPr>
            <w:tcW w:w="5075" w:type="dxa"/>
          </w:tcPr>
          <w:p w14:paraId="24A58CED" w14:textId="77777777" w:rsidR="0007618C" w:rsidRPr="00F85E8C" w:rsidRDefault="0007618C" w:rsidP="00723F52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0"/>
                <w:szCs w:val="20"/>
              </w:rPr>
            </w:pPr>
            <w:r w:rsidRPr="00F85E8C">
              <w:rPr>
                <w:rFonts w:ascii="Akkurat" w:eastAsia="Times New Roman" w:hAnsi="Akkurat"/>
                <w:b/>
                <w:sz w:val="20"/>
                <w:szCs w:val="20"/>
              </w:rPr>
              <w:t>PC13</w:t>
            </w:r>
            <w:r w:rsidRPr="00F85E8C">
              <w:rPr>
                <w:rFonts w:ascii="Akkurat" w:eastAsia="Times New Roman" w:hAnsi="Akkurat"/>
                <w:sz w:val="20"/>
                <w:szCs w:val="20"/>
              </w:rPr>
              <w:t xml:space="preserve"> - Ability to communicate effectively with individuals and groups using a range of methods and/or media to enable them to make informed choices about nutrition</w:t>
            </w:r>
          </w:p>
        </w:tc>
        <w:tc>
          <w:tcPr>
            <w:tcW w:w="2616" w:type="dxa"/>
          </w:tcPr>
          <w:p w14:paraId="7E1C1F09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  <w:tc>
          <w:tcPr>
            <w:tcW w:w="1636" w:type="dxa"/>
          </w:tcPr>
          <w:p w14:paraId="17DF8C4A" w14:textId="77777777" w:rsidR="0007618C" w:rsidRPr="00F85E8C" w:rsidRDefault="0007618C" w:rsidP="00723F52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1"/>
                <w:szCs w:val="21"/>
              </w:rPr>
            </w:pPr>
          </w:p>
        </w:tc>
      </w:tr>
    </w:tbl>
    <w:p w14:paraId="3ACC445E" w14:textId="77777777" w:rsidR="00252DE2" w:rsidRPr="0007618C" w:rsidRDefault="00252DE2" w:rsidP="00252DE2">
      <w:pPr>
        <w:jc w:val="both"/>
        <w:rPr>
          <w:rFonts w:ascii="Calibri" w:hAnsi="Calibri" w:cs="Arial"/>
          <w:sz w:val="21"/>
          <w:szCs w:val="21"/>
        </w:rPr>
      </w:pPr>
    </w:p>
    <w:p w14:paraId="49679035" w14:textId="2BABD60E" w:rsidR="003054E7" w:rsidRDefault="003054E7" w:rsidP="00723F52">
      <w:pPr>
        <w:tabs>
          <w:tab w:val="left" w:pos="1372"/>
        </w:tabs>
      </w:pPr>
    </w:p>
    <w:p w14:paraId="7A3F9978" w14:textId="74EF8E3F" w:rsidR="00627AFC" w:rsidRDefault="00627AFC" w:rsidP="00723F52">
      <w:pPr>
        <w:tabs>
          <w:tab w:val="left" w:pos="1372"/>
        </w:tabs>
      </w:pPr>
    </w:p>
    <w:p w14:paraId="2530F841" w14:textId="62B0A8B5" w:rsidR="00627AFC" w:rsidRDefault="00627AFC" w:rsidP="00723F52">
      <w:pPr>
        <w:tabs>
          <w:tab w:val="left" w:pos="1372"/>
        </w:tabs>
      </w:pPr>
    </w:p>
    <w:p w14:paraId="2C5AE16A" w14:textId="77777777" w:rsidR="00455106" w:rsidRPr="006F1BE6" w:rsidRDefault="00455106" w:rsidP="00455106">
      <w:pPr>
        <w:jc w:val="both"/>
        <w:rPr>
          <w:rFonts w:ascii="Akkurat" w:eastAsia="Calibri" w:hAnsi="Akkurat" w:cs="Arial"/>
          <w:color w:val="F77F00"/>
          <w:sz w:val="28"/>
          <w:szCs w:val="28"/>
          <w:lang w:eastAsia="en-US"/>
        </w:rPr>
      </w:pPr>
      <w:r w:rsidRPr="006F1BE6">
        <w:rPr>
          <w:rFonts w:ascii="Akkurat" w:eastAsia="Calibri" w:hAnsi="Akkurat" w:cs="Arial"/>
          <w:b/>
          <w:color w:val="F77F00"/>
          <w:sz w:val="28"/>
          <w:szCs w:val="28"/>
          <w:lang w:eastAsia="en-US"/>
        </w:rPr>
        <w:lastRenderedPageBreak/>
        <w:t>Part B – Application of knowledge and skills</w:t>
      </w:r>
      <w:r w:rsidRPr="006F1BE6">
        <w:rPr>
          <w:rFonts w:ascii="Akkurat" w:eastAsia="Calibri" w:hAnsi="Akkurat" w:cs="Arial"/>
          <w:color w:val="F77F00"/>
          <w:sz w:val="28"/>
          <w:szCs w:val="28"/>
          <w:lang w:eastAsia="en-US"/>
        </w:rPr>
        <w:t xml:space="preserve"> </w:t>
      </w:r>
    </w:p>
    <w:p w14:paraId="028E2125" w14:textId="77777777" w:rsidR="00455106" w:rsidRPr="006F1BE6" w:rsidRDefault="00455106" w:rsidP="00455106">
      <w:pPr>
        <w:jc w:val="both"/>
        <w:rPr>
          <w:rFonts w:ascii="Akkurat" w:eastAsia="Calibri" w:hAnsi="Akkurat" w:cs="Arial"/>
          <w:color w:val="F77F00"/>
          <w:sz w:val="36"/>
          <w:szCs w:val="32"/>
          <w:lang w:eastAsia="en-US"/>
        </w:rPr>
      </w:pPr>
    </w:p>
    <w:p w14:paraId="219A4C41" w14:textId="474B1DCD" w:rsidR="00455106" w:rsidRPr="006F1BE6" w:rsidRDefault="00455106" w:rsidP="00455106">
      <w:pPr>
        <w:jc w:val="both"/>
        <w:rPr>
          <w:rFonts w:ascii="Akkurat" w:hAnsi="Akkurat" w:cs="Arial"/>
        </w:rPr>
      </w:pPr>
      <w:r w:rsidRPr="006F1BE6">
        <w:rPr>
          <w:rFonts w:ascii="Akkurat" w:hAnsi="Akkurat" w:cs="Arial"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6F1BE6">
        <w:rPr>
          <w:rFonts w:ascii="Akkurat" w:hAnsi="Akkurat" w:cs="Arial"/>
        </w:rPr>
        <w:t xml:space="preserve">template can be used by individuals to help them identify the evidence that demonstrates their </w:t>
      </w:r>
      <w:r w:rsidRPr="006F1BE6">
        <w:rPr>
          <w:rFonts w:ascii="Akkurat" w:hAnsi="Akkurat" w:cs="Arial"/>
          <w:b/>
          <w:bCs/>
        </w:rPr>
        <w:t>Professional Experience</w:t>
      </w:r>
      <w:r w:rsidRPr="006F1BE6">
        <w:rPr>
          <w:rFonts w:ascii="Akkurat" w:hAnsi="Akkurat" w:cs="Arial"/>
        </w:rPr>
        <w:t xml:space="preserve"> in Nutrition within a</w:t>
      </w:r>
      <w:r w:rsidRPr="006F1BE6">
        <w:rPr>
          <w:rFonts w:ascii="Akkurat" w:hAnsi="Akkurat" w:cs="Arial"/>
          <w:b/>
        </w:rPr>
        <w:t xml:space="preserve"> Specialist Area of Competence, </w:t>
      </w:r>
      <w:r w:rsidRPr="006F1BE6">
        <w:rPr>
          <w:rFonts w:ascii="Akkurat" w:hAnsi="Akkurat" w:cs="Arial"/>
          <w:bCs/>
        </w:rPr>
        <w:t>ahead of transferring the information onto the online application form</w:t>
      </w:r>
      <w:r w:rsidRPr="006F1BE6">
        <w:rPr>
          <w:rFonts w:ascii="Akkurat" w:hAnsi="Akkurat" w:cs="Arial"/>
        </w:rPr>
        <w:t xml:space="preserve">. </w:t>
      </w:r>
    </w:p>
    <w:p w14:paraId="376C1BDA" w14:textId="77777777" w:rsidR="00455106" w:rsidRPr="006F1BE6" w:rsidRDefault="00455106" w:rsidP="00455106">
      <w:pPr>
        <w:jc w:val="both"/>
        <w:rPr>
          <w:rFonts w:ascii="Akkurat" w:hAnsi="Akkurat" w:cs="Arial"/>
        </w:rPr>
      </w:pPr>
    </w:p>
    <w:p w14:paraId="49755A8E" w14:textId="61B5D1F7" w:rsidR="00455106" w:rsidRPr="006F1BE6" w:rsidRDefault="00455106" w:rsidP="00455106">
      <w:pPr>
        <w:jc w:val="both"/>
        <w:rPr>
          <w:rFonts w:ascii="Akkurat" w:hAnsi="Akkurat" w:cs="Arial"/>
        </w:rPr>
      </w:pPr>
      <w:r w:rsidRPr="006F1BE6">
        <w:rPr>
          <w:rFonts w:ascii="Akkurat" w:hAnsi="Akkurat" w:cs="Arial"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6F1BE6">
        <w:rPr>
          <w:rFonts w:ascii="Akkurat" w:hAnsi="Akkurat" w:cs="Arial"/>
        </w:rPr>
        <w:t xml:space="preserve">template mirrors what you will be asked to submit on Tab </w:t>
      </w:r>
      <w:r w:rsidR="000B65BD">
        <w:rPr>
          <w:rFonts w:ascii="Akkurat" w:hAnsi="Akkurat" w:cs="Arial"/>
        </w:rPr>
        <w:t>8</w:t>
      </w:r>
      <w:r w:rsidRPr="006F1BE6">
        <w:rPr>
          <w:rFonts w:ascii="Akkurat" w:hAnsi="Akkurat" w:cs="Arial"/>
        </w:rPr>
        <w:t xml:space="preserve"> – Competency Mapping</w:t>
      </w:r>
      <w:r w:rsidR="000B65BD">
        <w:rPr>
          <w:rFonts w:ascii="Akkurat" w:hAnsi="Akkurat" w:cs="Arial"/>
        </w:rPr>
        <w:t xml:space="preserve"> Form B</w:t>
      </w:r>
      <w:r w:rsidRPr="006F1BE6">
        <w:rPr>
          <w:rFonts w:ascii="Akkurat" w:hAnsi="Akkurat" w:cs="Arial"/>
        </w:rPr>
        <w:t xml:space="preserve">. </w:t>
      </w:r>
    </w:p>
    <w:p w14:paraId="361FC3B1" w14:textId="77777777" w:rsidR="00455106" w:rsidRPr="006F1BE6" w:rsidRDefault="00455106" w:rsidP="00455106">
      <w:pPr>
        <w:jc w:val="both"/>
        <w:rPr>
          <w:rFonts w:ascii="Akkurat" w:hAnsi="Akkurat" w:cs="Arial"/>
          <w:b/>
        </w:rPr>
      </w:pPr>
    </w:p>
    <w:p w14:paraId="7BA3296D" w14:textId="2907FE5A" w:rsidR="00455106" w:rsidRPr="006F1BE6" w:rsidRDefault="00455106" w:rsidP="00455106">
      <w:pPr>
        <w:jc w:val="both"/>
        <w:rPr>
          <w:rFonts w:ascii="Akkurat" w:hAnsi="Akkurat" w:cs="Arial"/>
          <w:bCs/>
        </w:rPr>
      </w:pPr>
      <w:r w:rsidRPr="006F1BE6">
        <w:rPr>
          <w:rFonts w:ascii="Akkurat" w:hAnsi="Akkurat" w:cs="Arial"/>
          <w:bCs/>
        </w:rPr>
        <w:t xml:space="preserve">This </w:t>
      </w:r>
      <w:r w:rsidR="002B0BBC">
        <w:rPr>
          <w:rFonts w:ascii="Akkurat" w:hAnsi="Akkurat" w:cs="Arial"/>
        </w:rPr>
        <w:t xml:space="preserve">section of the </w:t>
      </w:r>
      <w:r w:rsidRPr="006F1BE6">
        <w:rPr>
          <w:rFonts w:ascii="Akkurat" w:hAnsi="Akkurat" w:cs="Arial"/>
          <w:bCs/>
        </w:rPr>
        <w:t xml:space="preserve">template should be used in conjunction with the </w:t>
      </w:r>
      <w:r w:rsidRPr="006F1BE6">
        <w:rPr>
          <w:rFonts w:ascii="Akkurat" w:hAnsi="Akkurat" w:cs="Arial"/>
          <w:b/>
        </w:rPr>
        <w:t>Competency Requirements for Registered Nutritionist Registration</w:t>
      </w:r>
      <w:r w:rsidRPr="006F1BE6">
        <w:rPr>
          <w:rFonts w:ascii="Akkurat" w:hAnsi="Akkurat" w:cs="Arial"/>
          <w:bCs/>
        </w:rPr>
        <w:t>.</w:t>
      </w:r>
    </w:p>
    <w:p w14:paraId="3D79296B" w14:textId="77777777" w:rsidR="00455106" w:rsidRDefault="00455106" w:rsidP="00455106">
      <w:pPr>
        <w:jc w:val="both"/>
        <w:rPr>
          <w:rFonts w:ascii="Akkurat" w:hAnsi="Akkurat" w:cs="Arial"/>
          <w:b/>
        </w:rPr>
      </w:pPr>
    </w:p>
    <w:p w14:paraId="6C36BA38" w14:textId="4286740C" w:rsidR="00455106" w:rsidRPr="00573563" w:rsidRDefault="00455106" w:rsidP="00455106">
      <w:pPr>
        <w:jc w:val="both"/>
        <w:rPr>
          <w:rFonts w:ascii="Akkurat" w:hAnsi="Akkurat" w:cs="Arial"/>
          <w:bCs/>
        </w:rPr>
      </w:pPr>
      <w:r>
        <w:rPr>
          <w:rFonts w:ascii="Akkurat" w:hAnsi="Akkurat" w:cs="Arial"/>
          <w:bCs/>
        </w:rPr>
        <w:t>As a guide, f</w:t>
      </w:r>
      <w:r w:rsidRPr="00573563">
        <w:rPr>
          <w:rFonts w:ascii="Akkurat" w:hAnsi="Akkurat" w:cs="Arial"/>
          <w:bCs/>
        </w:rPr>
        <w:t>or Core Competencies 1-4 look to provide</w:t>
      </w:r>
      <w:r>
        <w:rPr>
          <w:rFonts w:ascii="Akkurat" w:hAnsi="Akkurat" w:cs="Arial"/>
          <w:bCs/>
        </w:rPr>
        <w:t xml:space="preserve"> the assessor with </w:t>
      </w:r>
      <w:r w:rsidRPr="00573563">
        <w:rPr>
          <w:rFonts w:ascii="Akkurat" w:hAnsi="Akkurat" w:cs="Arial"/>
          <w:bCs/>
        </w:rPr>
        <w:t xml:space="preserve">3-4 examples of the </w:t>
      </w:r>
      <w:r w:rsidRPr="00735E67">
        <w:rPr>
          <w:rFonts w:ascii="Akkurat" w:hAnsi="Akkurat" w:cs="Arial"/>
          <w:b/>
        </w:rPr>
        <w:t>application</w:t>
      </w:r>
      <w:r w:rsidRPr="00573563">
        <w:rPr>
          <w:rFonts w:ascii="Akkurat" w:hAnsi="Akkurat" w:cs="Arial"/>
          <w:bCs/>
        </w:rPr>
        <w:t xml:space="preserve"> of </w:t>
      </w:r>
      <w:r w:rsidRPr="00FC6D6D">
        <w:rPr>
          <w:rFonts w:ascii="Akkurat" w:hAnsi="Akkurat" w:cs="Arial"/>
          <w:bCs/>
        </w:rPr>
        <w:t>your</w:t>
      </w:r>
      <w:r w:rsidRPr="00573563">
        <w:rPr>
          <w:rFonts w:ascii="Akkurat" w:hAnsi="Akkurat" w:cs="Arial"/>
          <w:bCs/>
        </w:rPr>
        <w:t xml:space="preserve"> independent, evidence-based knowledge </w:t>
      </w:r>
      <w:r w:rsidRPr="00FC6D6D">
        <w:rPr>
          <w:rFonts w:ascii="Akkurat" w:hAnsi="Akkurat" w:cs="Arial"/>
          <w:b/>
        </w:rPr>
        <w:t>within your professional practic</w:t>
      </w:r>
      <w:r w:rsidRPr="00573563">
        <w:rPr>
          <w:rFonts w:ascii="Akkurat" w:hAnsi="Akkurat" w:cs="Arial"/>
          <w:bCs/>
        </w:rPr>
        <w:t>e. For core competency 5, look to provide 1-2 examples for each sub-competency.</w:t>
      </w:r>
    </w:p>
    <w:p w14:paraId="0A92FA12" w14:textId="77777777" w:rsidR="00455106" w:rsidRPr="006F1BE6" w:rsidRDefault="00455106" w:rsidP="00455106">
      <w:pPr>
        <w:jc w:val="both"/>
        <w:rPr>
          <w:rFonts w:ascii="Akkurat" w:hAnsi="Akkura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588"/>
        <w:gridCol w:w="2664"/>
      </w:tblGrid>
      <w:tr w:rsidR="00455106" w:rsidRPr="006F1BE6" w14:paraId="6CD6A8FD" w14:textId="77777777" w:rsidTr="000E2DD6">
        <w:trPr>
          <w:trHeight w:val="354"/>
        </w:trPr>
        <w:tc>
          <w:tcPr>
            <w:tcW w:w="4962" w:type="dxa"/>
            <w:shd w:val="clear" w:color="auto" w:fill="FF8200"/>
          </w:tcPr>
          <w:p w14:paraId="4390449A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 xml:space="preserve">AREAS OF </w:t>
            </w:r>
            <w:r w:rsidRPr="00A8394F">
              <w:rPr>
                <w:rFonts w:ascii="Akkurat" w:hAnsi="Akkurat" w:cs="Arial"/>
                <w:b/>
                <w:bCs/>
                <w:u w:val="single"/>
              </w:rPr>
              <w:t>APPLICATION</w:t>
            </w:r>
            <w:r w:rsidRPr="006F1BE6">
              <w:rPr>
                <w:rFonts w:ascii="Akkurat" w:hAnsi="Akkurat" w:cs="Arial"/>
                <w:b/>
                <w:bCs/>
              </w:rPr>
              <w:t xml:space="preserve"> OF KNOWLEDGE &amp; SKILLS REQUIRED</w:t>
            </w:r>
          </w:p>
        </w:tc>
        <w:tc>
          <w:tcPr>
            <w:tcW w:w="1588" w:type="dxa"/>
            <w:shd w:val="clear" w:color="auto" w:fill="FF8200"/>
          </w:tcPr>
          <w:p w14:paraId="10A4AD67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EXAMPLE</w:t>
            </w:r>
          </w:p>
          <w:p w14:paraId="189CF9A6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NUMBER(S)</w:t>
            </w:r>
          </w:p>
          <w:p w14:paraId="592215BE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</w:p>
        </w:tc>
        <w:tc>
          <w:tcPr>
            <w:tcW w:w="2664" w:type="dxa"/>
            <w:shd w:val="clear" w:color="auto" w:fill="FF8200"/>
          </w:tcPr>
          <w:p w14:paraId="0BA8FBF5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455106" w:rsidRPr="006F1BE6" w14:paraId="27244CC6" w14:textId="77777777" w:rsidTr="000E2DD6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021DDA97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4E577CE4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1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</w:t>
            </w:r>
          </w:p>
          <w:p w14:paraId="0D5F0CDA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  <w:u w:val="single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Science</w:t>
            </w:r>
          </w:p>
          <w:p w14:paraId="127CBF65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56C74202" w14:textId="77777777" w:rsidR="00455106" w:rsidRPr="006F1BE6" w:rsidRDefault="00455106" w:rsidP="000E2DD6">
            <w:pPr>
              <w:rPr>
                <w:rFonts w:ascii="Akkurat" w:hAnsi="Akkurat" w:cs="Arial"/>
                <w:i/>
              </w:rPr>
            </w:pPr>
            <w:r w:rsidRPr="006F1BE6">
              <w:rPr>
                <w:rFonts w:ascii="Akkurat" w:hAnsi="Akkurat" w:cs="Arial"/>
                <w:i/>
              </w:rPr>
              <w:t>The scientific basis of nutrition. Nutritional requirements from the molecular through to the population level – for either human or animal systems.</w:t>
            </w:r>
          </w:p>
          <w:p w14:paraId="353C2909" w14:textId="77777777" w:rsidR="00455106" w:rsidRPr="006F1BE6" w:rsidRDefault="00455106" w:rsidP="000E2DD6">
            <w:pPr>
              <w:rPr>
                <w:rFonts w:ascii="Akkurat" w:hAnsi="Akkurat" w:cs="Arial"/>
                <w:i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5FFEFDBB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5458E95E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1FD8D58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57826C8E" w14:textId="77777777" w:rsidTr="000E2DD6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36A21FAC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 w:cs="Times New Roman"/>
                <w:sz w:val="24"/>
                <w:szCs w:val="24"/>
              </w:rPr>
            </w:pPr>
            <w:r w:rsidRPr="006F1BE6">
              <w:rPr>
                <w:rFonts w:ascii="Akkurat" w:eastAsia="Times New Roman" w:hAnsi="Akkurat" w:cs="Times New Roman"/>
                <w:sz w:val="24"/>
                <w:szCs w:val="24"/>
              </w:rPr>
              <w:br w:type="page"/>
            </w:r>
          </w:p>
          <w:p w14:paraId="04A5D7DD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2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</w:t>
            </w:r>
          </w:p>
          <w:p w14:paraId="6956EC9C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Food or Feed</w:t>
            </w: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 xml:space="preserve"> </w:t>
            </w: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Chain</w:t>
            </w:r>
            <w:r w:rsidRPr="006F1BE6">
              <w:rPr>
                <w:rFonts w:ascii="Akkurat" w:hAnsi="Akkurat"/>
                <w:b/>
                <w:sz w:val="18"/>
                <w:szCs w:val="18"/>
              </w:rPr>
              <w:t xml:space="preserve">  </w:t>
            </w:r>
          </w:p>
          <w:p w14:paraId="46C006C5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</w:p>
          <w:p w14:paraId="4FD09533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hAnsi="Akkurat"/>
                <w:b/>
                <w:sz w:val="18"/>
                <w:szCs w:val="18"/>
              </w:rPr>
            </w:pP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>The food or feed chain and its impact on food or feed choice. Integrating the food or feed supply with dietary intake.</w:t>
            </w:r>
          </w:p>
          <w:p w14:paraId="0FF89302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E2C6029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1771D3B9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4D416FC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7C661C7E" w14:textId="77777777" w:rsidTr="000E2DD6">
        <w:trPr>
          <w:trHeight w:val="2721"/>
        </w:trPr>
        <w:tc>
          <w:tcPr>
            <w:tcW w:w="4962" w:type="dxa"/>
            <w:tcBorders>
              <w:bottom w:val="single" w:sz="4" w:space="0" w:color="auto"/>
            </w:tcBorders>
          </w:tcPr>
          <w:p w14:paraId="418B6777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1C0D1EF1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3</w:t>
            </w:r>
          </w:p>
          <w:p w14:paraId="3E68CDCE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Social/Behaviour</w:t>
            </w:r>
          </w:p>
          <w:p w14:paraId="55AC31E6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4A032B22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>Food or feed in a social or behavioural context, at all stages of the life course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>.</w:t>
            </w:r>
          </w:p>
          <w:p w14:paraId="769A8460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20D54C97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31E7FE1F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C0CA6C2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68ABC8BC" w14:textId="77777777" w:rsidTr="000E2DD6">
        <w:trPr>
          <w:trHeight w:val="2721"/>
        </w:trPr>
        <w:tc>
          <w:tcPr>
            <w:tcW w:w="4962" w:type="dxa"/>
          </w:tcPr>
          <w:p w14:paraId="745FFA91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4</w:t>
            </w:r>
          </w:p>
          <w:p w14:paraId="211C82FD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  <w:u w:val="single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>Health/Wellbeing</w:t>
            </w:r>
          </w:p>
          <w:p w14:paraId="5DD9F68E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  <w:p w14:paraId="0DD48CD7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  <w:i/>
              </w:rPr>
              <w:t>The scientific principles of nutrition for the promotion of health and wellbeing of individuals, groups and populations; recognising benefits and risks</w:t>
            </w:r>
            <w:r w:rsidRPr="006F1BE6">
              <w:rPr>
                <w:rFonts w:ascii="Akkurat" w:hAnsi="Akkurat" w:cs="Arial"/>
              </w:rPr>
              <w:t>.</w:t>
            </w:r>
          </w:p>
          <w:p w14:paraId="2E2BD31F" w14:textId="77777777" w:rsidR="00455106" w:rsidRPr="006F1BE6" w:rsidRDefault="00455106" w:rsidP="000E2DD6">
            <w:pPr>
              <w:rPr>
                <w:rFonts w:ascii="Akkurat" w:hAnsi="Akkurat"/>
              </w:rPr>
            </w:pPr>
          </w:p>
        </w:tc>
        <w:tc>
          <w:tcPr>
            <w:tcW w:w="1588" w:type="dxa"/>
          </w:tcPr>
          <w:p w14:paraId="624F1CE2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013F507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7DA83DFE" w14:textId="77777777" w:rsidTr="000E2DD6">
        <w:trPr>
          <w:trHeight w:val="566"/>
        </w:trPr>
        <w:tc>
          <w:tcPr>
            <w:tcW w:w="9214" w:type="dxa"/>
            <w:gridSpan w:val="3"/>
            <w:shd w:val="clear" w:color="auto" w:fill="FF8200"/>
          </w:tcPr>
          <w:p w14:paraId="2140C12B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b/>
                <w:sz w:val="24"/>
                <w:szCs w:val="24"/>
              </w:rPr>
              <w:t>CORE COMPETENCY 5</w:t>
            </w: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– </w:t>
            </w:r>
            <w:smartTag w:uri="urn:schemas-microsoft-com:office:smarttags" w:element="PersonName">
              <w:r w:rsidRPr="006F1BE6">
                <w:rPr>
                  <w:rFonts w:ascii="Akkurat" w:eastAsia="Times New Roman" w:hAnsi="Akkurat"/>
                  <w:sz w:val="24"/>
                  <w:szCs w:val="24"/>
                  <w:u w:val="single"/>
                </w:rPr>
                <w:t>Professional</w:t>
              </w:r>
            </w:smartTag>
            <w:r w:rsidRPr="006F1BE6">
              <w:rPr>
                <w:rFonts w:ascii="Akkurat" w:eastAsia="Times New Roman" w:hAnsi="Akkurat"/>
                <w:sz w:val="24"/>
                <w:szCs w:val="24"/>
                <w:u w:val="single"/>
              </w:rPr>
              <w:t xml:space="preserve"> Conduct</w:t>
            </w:r>
            <w:r w:rsidRPr="006F1BE6">
              <w:rPr>
                <w:rFonts w:ascii="Akkurat" w:eastAsia="Times New Roman" w:hAnsi="Akkurat"/>
                <w:i/>
                <w:sz w:val="24"/>
                <w:szCs w:val="24"/>
              </w:rPr>
              <w:t xml:space="preserve">  Understanding of professional conduct and the Association for Nutrition’s Standards of Ethics, Conduct and Performance.</w:t>
            </w:r>
          </w:p>
          <w:p w14:paraId="4C3F658A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  <w:p w14:paraId="37272D95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color w:val="FFFFFF" w:themeColor="background1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i/>
                <w:color w:val="FFFFFF" w:themeColor="background1"/>
                <w:sz w:val="24"/>
                <w:szCs w:val="24"/>
              </w:rPr>
              <w:t>ALL sub-competencies (PC1-13) must be demonstrated</w:t>
            </w:r>
          </w:p>
          <w:p w14:paraId="750C8DC9" w14:textId="77777777" w:rsidR="00455106" w:rsidRPr="006F1BE6" w:rsidRDefault="00455106" w:rsidP="000E2DD6">
            <w:pPr>
              <w:pStyle w:val="ListParagraph"/>
              <w:ind w:left="0"/>
              <w:rPr>
                <w:rFonts w:ascii="Akkurat" w:eastAsia="Times New Roman" w:hAnsi="Akkurat"/>
                <w:i/>
                <w:sz w:val="24"/>
                <w:szCs w:val="24"/>
              </w:rPr>
            </w:pPr>
          </w:p>
        </w:tc>
      </w:tr>
      <w:tr w:rsidR="00455106" w:rsidRPr="006F1BE6" w14:paraId="03375A08" w14:textId="77777777" w:rsidTr="000E2DD6">
        <w:trPr>
          <w:trHeight w:val="566"/>
        </w:trPr>
        <w:tc>
          <w:tcPr>
            <w:tcW w:w="4962" w:type="dxa"/>
            <w:shd w:val="clear" w:color="auto" w:fill="FF8200"/>
          </w:tcPr>
          <w:p w14:paraId="3A5F41B8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AREAS OF APPLICATION OF KNOWLEDGE &amp; SKILLS REQUIRED</w:t>
            </w:r>
          </w:p>
        </w:tc>
        <w:tc>
          <w:tcPr>
            <w:tcW w:w="1588" w:type="dxa"/>
            <w:shd w:val="clear" w:color="auto" w:fill="FF8200"/>
          </w:tcPr>
          <w:p w14:paraId="736900D7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EXAMPLE</w:t>
            </w:r>
          </w:p>
          <w:p w14:paraId="1E521F82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NUMBER(S)</w:t>
            </w:r>
          </w:p>
          <w:p w14:paraId="4F8F8B2D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</w:p>
        </w:tc>
        <w:tc>
          <w:tcPr>
            <w:tcW w:w="2664" w:type="dxa"/>
            <w:shd w:val="clear" w:color="auto" w:fill="FF8200"/>
          </w:tcPr>
          <w:p w14:paraId="50DB2C17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</w:rPr>
            </w:pPr>
            <w:r w:rsidRPr="006F1BE6">
              <w:rPr>
                <w:rFonts w:ascii="Akkurat" w:hAnsi="Akkurat" w:cs="Arial"/>
                <w:b/>
                <w:bCs/>
              </w:rPr>
              <w:t>COMMENTS</w:t>
            </w:r>
          </w:p>
        </w:tc>
      </w:tr>
      <w:tr w:rsidR="00455106" w:rsidRPr="006F1BE6" w14:paraId="7ABD0FA2" w14:textId="77777777" w:rsidTr="000E2DD6">
        <w:trPr>
          <w:trHeight w:val="1701"/>
        </w:trPr>
        <w:tc>
          <w:tcPr>
            <w:tcW w:w="4962" w:type="dxa"/>
            <w:tcBorders>
              <w:bottom w:val="single" w:sz="4" w:space="0" w:color="auto"/>
            </w:tcBorders>
          </w:tcPr>
          <w:p w14:paraId="7D85990E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PC1 - Awareness of the necessity of the ethical requirements of being a Registered Nutritionist. Full knowledge of, and adherence to, all aspects of </w:t>
            </w:r>
            <w:r w:rsidRPr="006F1BE6">
              <w:rPr>
                <w:rFonts w:ascii="Akkurat" w:hAnsi="Akkurat"/>
                <w:sz w:val="24"/>
                <w:szCs w:val="24"/>
              </w:rPr>
              <w:t>AfN Standards of Ethics, Conduct and Performance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94D981E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00D15BD8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7DBD5914" w14:textId="77777777" w:rsidTr="000E2DD6">
        <w:trPr>
          <w:trHeight w:val="1701"/>
        </w:trPr>
        <w:tc>
          <w:tcPr>
            <w:tcW w:w="4962" w:type="dxa"/>
          </w:tcPr>
          <w:p w14:paraId="420DB376" w14:textId="77777777" w:rsidR="00455106" w:rsidRPr="006F1BE6" w:rsidRDefault="00455106" w:rsidP="000E2DD6">
            <w:pPr>
              <w:autoSpaceDE w:val="0"/>
              <w:autoSpaceDN w:val="0"/>
              <w:adjustRightInd w:val="0"/>
              <w:spacing w:after="240"/>
              <w:rPr>
                <w:rFonts w:ascii="Akkurat" w:hAnsi="Akkurat"/>
              </w:rPr>
            </w:pPr>
            <w:r w:rsidRPr="006F1BE6">
              <w:rPr>
                <w:rFonts w:ascii="Akkurat" w:hAnsi="Akkurat" w:cs="Arial"/>
              </w:rPr>
              <w:t xml:space="preserve">PC2 - Awareness of and adherence to responsibilities and accountability in relation to the relevant current European &amp; National legislation, national guidelines and local policies and protocols </w:t>
            </w:r>
          </w:p>
        </w:tc>
        <w:tc>
          <w:tcPr>
            <w:tcW w:w="1588" w:type="dxa"/>
          </w:tcPr>
          <w:p w14:paraId="22AA93C1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4F31D72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5B347D0B" w14:textId="77777777" w:rsidTr="000E2DD6">
        <w:trPr>
          <w:trHeight w:val="1701"/>
        </w:trPr>
        <w:tc>
          <w:tcPr>
            <w:tcW w:w="4962" w:type="dxa"/>
          </w:tcPr>
          <w:p w14:paraId="640F5D15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PC3 – Regular development and improvement of professional practice and competence through continuing professional development</w:t>
            </w:r>
          </w:p>
        </w:tc>
        <w:tc>
          <w:tcPr>
            <w:tcW w:w="1588" w:type="dxa"/>
          </w:tcPr>
          <w:p w14:paraId="3C72E28B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E69C843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6C7751B7" w14:textId="77777777" w:rsidTr="000E2DD6">
        <w:trPr>
          <w:trHeight w:val="1701"/>
        </w:trPr>
        <w:tc>
          <w:tcPr>
            <w:tcW w:w="4962" w:type="dxa"/>
          </w:tcPr>
          <w:p w14:paraId="07ADEC83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lastRenderedPageBreak/>
              <w:t>PC4 – Continual reflection on and evaluation of own practice against best practice standards, guidelines and protocols to improve practice in the best interest of clients</w:t>
            </w:r>
          </w:p>
        </w:tc>
        <w:tc>
          <w:tcPr>
            <w:tcW w:w="1588" w:type="dxa"/>
          </w:tcPr>
          <w:p w14:paraId="36570514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36A9F8A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350E6A32" w14:textId="77777777" w:rsidTr="000E2DD6">
        <w:trPr>
          <w:trHeight w:val="1701"/>
        </w:trPr>
        <w:tc>
          <w:tcPr>
            <w:tcW w:w="4962" w:type="dxa"/>
          </w:tcPr>
          <w:p w14:paraId="3886B87E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PC5 – Continual assessment and management of risk in own practice </w:t>
            </w:r>
          </w:p>
        </w:tc>
        <w:tc>
          <w:tcPr>
            <w:tcW w:w="1588" w:type="dxa"/>
          </w:tcPr>
          <w:p w14:paraId="2360798A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7236CB6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148CCCD4" w14:textId="77777777" w:rsidTr="000E2DD6">
        <w:trPr>
          <w:trHeight w:val="1701"/>
        </w:trPr>
        <w:tc>
          <w:tcPr>
            <w:tcW w:w="4962" w:type="dxa"/>
          </w:tcPr>
          <w:p w14:paraId="050CBF1C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PC6 - Awareness and understanding of research and other developments in the relevant evidence base(s) within own specialty</w:t>
            </w:r>
          </w:p>
        </w:tc>
        <w:tc>
          <w:tcPr>
            <w:tcW w:w="1588" w:type="dxa"/>
          </w:tcPr>
          <w:p w14:paraId="550C3876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0DEF5E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21CBBEF7" w14:textId="77777777" w:rsidTr="000E2DD6">
        <w:trPr>
          <w:trHeight w:val="1701"/>
        </w:trPr>
        <w:tc>
          <w:tcPr>
            <w:tcW w:w="4962" w:type="dxa"/>
          </w:tcPr>
          <w:p w14:paraId="789AAB0B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PC7 – Critical appraisal of the outcomes of relevant research and evaluations and application to improve own practice</w:t>
            </w:r>
          </w:p>
        </w:tc>
        <w:tc>
          <w:tcPr>
            <w:tcW w:w="1588" w:type="dxa"/>
          </w:tcPr>
          <w:p w14:paraId="60A0B084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FA0AAF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6945D280" w14:textId="77777777" w:rsidTr="000E2DD6">
        <w:trPr>
          <w:trHeight w:val="1701"/>
        </w:trPr>
        <w:tc>
          <w:tcPr>
            <w:tcW w:w="4962" w:type="dxa"/>
          </w:tcPr>
          <w:p w14:paraId="2069DF87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PC8 - Awareness of the role of audit and review in quality management, including quality control, quality assurance and the use of appropriate outcome measures</w:t>
            </w:r>
          </w:p>
        </w:tc>
        <w:tc>
          <w:tcPr>
            <w:tcW w:w="1588" w:type="dxa"/>
          </w:tcPr>
          <w:p w14:paraId="18B0F0B2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70EAE6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058B6C8A" w14:textId="77777777" w:rsidTr="000E2DD6">
        <w:trPr>
          <w:trHeight w:val="1701"/>
        </w:trPr>
        <w:tc>
          <w:tcPr>
            <w:tcW w:w="4962" w:type="dxa"/>
          </w:tcPr>
          <w:p w14:paraId="36A968F8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PC9 - Sound understanding of and commitment to equality, diversity and rights, and to practice in a non-discriminatory manner</w:t>
            </w:r>
          </w:p>
        </w:tc>
        <w:tc>
          <w:tcPr>
            <w:tcW w:w="1588" w:type="dxa"/>
          </w:tcPr>
          <w:p w14:paraId="1C2CBE3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B8A592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43D366BA" w14:textId="77777777" w:rsidTr="000E2DD6">
        <w:trPr>
          <w:trHeight w:val="1701"/>
        </w:trPr>
        <w:tc>
          <w:tcPr>
            <w:tcW w:w="4962" w:type="dxa"/>
          </w:tcPr>
          <w:p w14:paraId="50CF9A50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PC10 - Understanding of and commitment to necessity of obtaining informed consent whenever required</w:t>
            </w:r>
          </w:p>
        </w:tc>
        <w:tc>
          <w:tcPr>
            <w:tcW w:w="1588" w:type="dxa"/>
          </w:tcPr>
          <w:p w14:paraId="475FC109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F7D452B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6FE986A9" w14:textId="77777777" w:rsidTr="000E2DD6">
        <w:trPr>
          <w:trHeight w:val="1701"/>
        </w:trPr>
        <w:tc>
          <w:tcPr>
            <w:tcW w:w="4962" w:type="dxa"/>
          </w:tcPr>
          <w:p w14:paraId="2018BAD3" w14:textId="77777777" w:rsidR="00455106" w:rsidRPr="006F1BE6" w:rsidRDefault="00455106" w:rsidP="000E2DD6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PC11 – Ability to establish appropriate professional relationships and, where appropriate, works effectively as part of a team</w:t>
            </w:r>
          </w:p>
        </w:tc>
        <w:tc>
          <w:tcPr>
            <w:tcW w:w="1588" w:type="dxa"/>
          </w:tcPr>
          <w:p w14:paraId="6FC3EE8A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AA325AF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6B5C2C2D" w14:textId="77777777" w:rsidTr="000E2DD6">
        <w:trPr>
          <w:trHeight w:val="1695"/>
        </w:trPr>
        <w:tc>
          <w:tcPr>
            <w:tcW w:w="4962" w:type="dxa"/>
          </w:tcPr>
          <w:p w14:paraId="6CDFE44C" w14:textId="77777777" w:rsidR="00455106" w:rsidRPr="006F1BE6" w:rsidRDefault="00455106" w:rsidP="000E2DD6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lastRenderedPageBreak/>
              <w:t xml:space="preserve">PC12 - Ability to work, where appropriate, in partnership with other professionals, </w:t>
            </w:r>
            <w:smartTag w:uri="urn:schemas-microsoft-com:office:smarttags" w:element="PersonName">
              <w:r w:rsidRPr="006F1BE6">
                <w:rPr>
                  <w:rFonts w:ascii="Akkurat" w:eastAsia="Times New Roman" w:hAnsi="Akkurat"/>
                  <w:sz w:val="24"/>
                  <w:szCs w:val="24"/>
                </w:rPr>
                <w:t>support</w:t>
              </w:r>
            </w:smartTag>
            <w:r w:rsidRPr="006F1BE6">
              <w:rPr>
                <w:rFonts w:ascii="Akkurat" w:eastAsia="Times New Roman" w:hAnsi="Akkurat"/>
                <w:sz w:val="24"/>
                <w:szCs w:val="24"/>
              </w:rPr>
              <w:t xml:space="preserve"> staff, individuals, groups, colleagues, commercial organisations, the media and stakeholders</w:t>
            </w:r>
          </w:p>
        </w:tc>
        <w:tc>
          <w:tcPr>
            <w:tcW w:w="1588" w:type="dxa"/>
          </w:tcPr>
          <w:p w14:paraId="64462ED2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37F07D3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4EA2B63A" w14:textId="77777777" w:rsidTr="000E2DD6">
        <w:trPr>
          <w:trHeight w:val="1762"/>
        </w:trPr>
        <w:tc>
          <w:tcPr>
            <w:tcW w:w="4962" w:type="dxa"/>
            <w:tcBorders>
              <w:bottom w:val="single" w:sz="4" w:space="0" w:color="auto"/>
            </w:tcBorders>
          </w:tcPr>
          <w:p w14:paraId="4A17A45F" w14:textId="77777777" w:rsidR="00455106" w:rsidRPr="006F1BE6" w:rsidRDefault="00455106" w:rsidP="000E2DD6">
            <w:pPr>
              <w:pStyle w:val="ListParagraph"/>
              <w:spacing w:after="240"/>
              <w:ind w:left="39"/>
              <w:rPr>
                <w:rFonts w:ascii="Akkurat" w:eastAsia="Times New Roman" w:hAnsi="Akkurat"/>
                <w:sz w:val="24"/>
                <w:szCs w:val="24"/>
              </w:rPr>
            </w:pPr>
            <w:r w:rsidRPr="006F1BE6">
              <w:rPr>
                <w:rFonts w:ascii="Akkurat" w:eastAsia="Times New Roman" w:hAnsi="Akkurat"/>
                <w:sz w:val="24"/>
                <w:szCs w:val="24"/>
              </w:rPr>
              <w:t>PC13 - Ability to communicate effectively with individuals and groups using a range of methods and media to enable them to make informed choices about nutrition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809AB41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5FB8ED0" w14:textId="77777777" w:rsidR="00455106" w:rsidRPr="006F1BE6" w:rsidRDefault="00455106" w:rsidP="000E2DD6">
            <w:pPr>
              <w:pStyle w:val="ListParagraph"/>
              <w:spacing w:after="240"/>
              <w:ind w:left="0"/>
              <w:rPr>
                <w:rFonts w:ascii="Akkurat" w:eastAsia="Times New Roman" w:hAnsi="Akkurat"/>
                <w:sz w:val="24"/>
                <w:szCs w:val="24"/>
              </w:rPr>
            </w:pPr>
          </w:p>
        </w:tc>
      </w:tr>
      <w:tr w:rsidR="00455106" w:rsidRPr="006F1BE6" w14:paraId="4B8F9079" w14:textId="77777777" w:rsidTr="000E2DD6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753"/>
        </w:trPr>
        <w:tc>
          <w:tcPr>
            <w:tcW w:w="9214" w:type="dxa"/>
            <w:gridSpan w:val="3"/>
            <w:shd w:val="clear" w:color="auto" w:fill="D0CECE" w:themeFill="background2" w:themeFillShade="E6"/>
            <w:vAlign w:val="center"/>
          </w:tcPr>
          <w:p w14:paraId="5335A1DD" w14:textId="77777777" w:rsidR="00455106" w:rsidRPr="006F1BE6" w:rsidRDefault="00455106" w:rsidP="000E2DD6">
            <w:pPr>
              <w:rPr>
                <w:rFonts w:ascii="Akkurat" w:hAnsi="Akkurat" w:cs="Arial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F1BE6">
              <w:rPr>
                <w:rFonts w:ascii="Akkurat" w:hAnsi="Akkurat" w:cs="Arial"/>
                <w:b/>
                <w:bCs/>
                <w:color w:val="C45911" w:themeColor="accent2" w:themeShade="BF"/>
                <w:sz w:val="20"/>
                <w:szCs w:val="22"/>
              </w:rPr>
              <w:t>PC14-16 are only applicable for individuals applying for the specialist area of (Healthcare-Medical)</w:t>
            </w:r>
          </w:p>
        </w:tc>
      </w:tr>
      <w:tr w:rsidR="00455106" w:rsidRPr="006F1BE6" w14:paraId="20BC487C" w14:textId="77777777" w:rsidTr="000E2DD6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38"/>
        </w:trPr>
        <w:tc>
          <w:tcPr>
            <w:tcW w:w="4962" w:type="dxa"/>
          </w:tcPr>
          <w:p w14:paraId="5DA64F17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PC14 - Adherence to core regulator’s ethical guidance framework</w:t>
            </w:r>
          </w:p>
          <w:p w14:paraId="50351D17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20A9DF3D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2FE5DF82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  <w:tr w:rsidR="00455106" w:rsidRPr="006F1BE6" w14:paraId="44240618" w14:textId="77777777" w:rsidTr="000E2DD6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688"/>
        </w:trPr>
        <w:tc>
          <w:tcPr>
            <w:tcW w:w="4962" w:type="dxa"/>
          </w:tcPr>
          <w:p w14:paraId="723570BF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PC15 - Understanding the principles of medico-legal ethics in dealing with complex nutritional and hydration care especially when involved in end of life care and withholding or withdrawal of artificial feeding</w:t>
            </w:r>
          </w:p>
          <w:p w14:paraId="073335F8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52AA11D5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617AEEB2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  <w:tr w:rsidR="00455106" w:rsidRPr="006F1BE6" w14:paraId="73EAE874" w14:textId="77777777" w:rsidTr="000E2DD6">
        <w:tblPrEx>
          <w:tblBorders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806"/>
        </w:trPr>
        <w:tc>
          <w:tcPr>
            <w:tcW w:w="4962" w:type="dxa"/>
          </w:tcPr>
          <w:p w14:paraId="350AA1FB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  <w:r w:rsidRPr="006F1BE6">
              <w:rPr>
                <w:rFonts w:ascii="Akkurat" w:hAnsi="Akkurat" w:cs="Arial"/>
              </w:rPr>
              <w:t>PC16 - Knowledge of referral pathways and other health care professionals with expertise in nutrition</w:t>
            </w:r>
          </w:p>
          <w:p w14:paraId="73F4FD29" w14:textId="77777777" w:rsidR="00455106" w:rsidRPr="006F1BE6" w:rsidRDefault="00455106" w:rsidP="000E2DD6">
            <w:pPr>
              <w:rPr>
                <w:rFonts w:ascii="Akkurat" w:hAnsi="Akkurat" w:cs="Arial"/>
              </w:rPr>
            </w:pPr>
          </w:p>
        </w:tc>
        <w:tc>
          <w:tcPr>
            <w:tcW w:w="1588" w:type="dxa"/>
          </w:tcPr>
          <w:p w14:paraId="18A10C14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14:paraId="75590A3E" w14:textId="77777777" w:rsidR="00455106" w:rsidRPr="006F1BE6" w:rsidRDefault="00455106" w:rsidP="000E2DD6">
            <w:pPr>
              <w:rPr>
                <w:rFonts w:ascii="Akkurat" w:hAnsi="Akkurat" w:cs="Arial"/>
                <w:sz w:val="22"/>
                <w:szCs w:val="22"/>
              </w:rPr>
            </w:pPr>
          </w:p>
        </w:tc>
      </w:tr>
    </w:tbl>
    <w:p w14:paraId="15E494C4" w14:textId="77777777" w:rsidR="00455106" w:rsidRPr="006F1BE6" w:rsidRDefault="00455106" w:rsidP="00455106">
      <w:pPr>
        <w:jc w:val="both"/>
        <w:rPr>
          <w:rFonts w:ascii="Akkurat" w:hAnsi="Akkurat"/>
        </w:rPr>
      </w:pPr>
    </w:p>
    <w:p w14:paraId="2E451274" w14:textId="77777777" w:rsidR="00627AFC" w:rsidRPr="00723F52" w:rsidRDefault="00627AFC" w:rsidP="00723F52">
      <w:pPr>
        <w:tabs>
          <w:tab w:val="left" w:pos="1372"/>
        </w:tabs>
      </w:pPr>
    </w:p>
    <w:sectPr w:rsidR="00627AFC" w:rsidRPr="00723F52" w:rsidSect="008B2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1134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042D2" w14:textId="77777777" w:rsidR="00DD2BE3" w:rsidRDefault="00DD2BE3" w:rsidP="00FC77E3">
      <w:pPr>
        <w:pStyle w:val="ListParagraph"/>
      </w:pPr>
      <w:r>
        <w:separator/>
      </w:r>
    </w:p>
  </w:endnote>
  <w:endnote w:type="continuationSeparator" w:id="0">
    <w:p w14:paraId="5E622484" w14:textId="77777777" w:rsidR="00DD2BE3" w:rsidRDefault="00DD2BE3" w:rsidP="00FC77E3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E5BD" w14:textId="77777777" w:rsidR="000A77B1" w:rsidRDefault="000A7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10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D1B479" w14:textId="77777777" w:rsidR="00723F52" w:rsidRDefault="00723F52">
            <w:pPr>
              <w:pStyle w:val="Footer"/>
              <w:jc w:val="right"/>
            </w:pPr>
            <w:r>
              <w:t xml:space="preserve">Page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  <w:r>
              <w:t xml:space="preserve"> of </w:t>
            </w:r>
            <w:r w:rsidR="007371C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71C3">
              <w:rPr>
                <w:b/>
                <w:bCs/>
              </w:rPr>
              <w:fldChar w:fldCharType="separate"/>
            </w:r>
            <w:r w:rsidR="00565365">
              <w:rPr>
                <w:b/>
                <w:bCs/>
                <w:noProof/>
              </w:rPr>
              <w:t>6</w:t>
            </w:r>
            <w:r w:rsidR="007371C3">
              <w:rPr>
                <w:b/>
                <w:bCs/>
              </w:rPr>
              <w:fldChar w:fldCharType="end"/>
            </w:r>
          </w:p>
        </w:sdtContent>
      </w:sdt>
    </w:sdtContent>
  </w:sdt>
  <w:p w14:paraId="500576B9" w14:textId="5B62567D" w:rsidR="007A0CE0" w:rsidRDefault="00D875A2">
    <w:pPr>
      <w:pStyle w:val="Footer"/>
    </w:pPr>
    <w: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E708" w14:textId="3C17CBEF" w:rsidR="008B2F49" w:rsidRDefault="00D875A2">
    <w:pPr>
      <w:pStyle w:val="Foo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F9AC" w14:textId="77777777" w:rsidR="00DD2BE3" w:rsidRDefault="00DD2BE3" w:rsidP="00FC77E3">
      <w:pPr>
        <w:pStyle w:val="ListParagraph"/>
      </w:pPr>
      <w:r>
        <w:separator/>
      </w:r>
    </w:p>
  </w:footnote>
  <w:footnote w:type="continuationSeparator" w:id="0">
    <w:p w14:paraId="73BA4156" w14:textId="77777777" w:rsidR="00DD2BE3" w:rsidRDefault="00DD2BE3" w:rsidP="00FC77E3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9366" w14:textId="7C3B402D" w:rsidR="000A77B1" w:rsidRDefault="000A77B1">
    <w:pPr>
      <w:pStyle w:val="Header"/>
    </w:pPr>
    <w:r>
      <w:rPr>
        <w:noProof/>
      </w:rPr>
      <w:pict w14:anchorId="5FCDF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1" o:spid="_x0000_s2050" type="#_x0000_t136" style="position:absolute;margin-left:0;margin-top:0;width:529.8pt;height:117.7pt;rotation:315;z-index:-251655168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725D0" w14:textId="061541D4" w:rsidR="008B2F49" w:rsidRDefault="000A77B1" w:rsidP="008B2F49">
    <w:pPr>
      <w:pStyle w:val="Header"/>
      <w:tabs>
        <w:tab w:val="clear" w:pos="4153"/>
        <w:tab w:val="clear" w:pos="8306"/>
        <w:tab w:val="left" w:pos="6684"/>
      </w:tabs>
    </w:pPr>
    <w:r>
      <w:rPr>
        <w:noProof/>
      </w:rPr>
      <w:pict w14:anchorId="209EC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2" o:spid="_x0000_s2051" type="#_x0000_t136" style="position:absolute;margin-left:0;margin-top:0;width:529.8pt;height:117.7pt;rotation:315;z-index:-251653120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  <w:r w:rsidR="008B2F4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F296" w14:textId="3A226FF3" w:rsidR="008B2F49" w:rsidRDefault="000A77B1" w:rsidP="008B2F49">
    <w:pPr>
      <w:pStyle w:val="Header"/>
      <w:jc w:val="right"/>
    </w:pPr>
    <w:r>
      <w:rPr>
        <w:noProof/>
      </w:rPr>
      <w:pict w14:anchorId="6339C4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338640" o:spid="_x0000_s2049" type="#_x0000_t136" style="position:absolute;left:0;text-align:left;margin-left:0;margin-top:0;width:529.8pt;height:117.7pt;rotation:315;z-index:-251657216;mso-position-horizontal:center;mso-position-horizontal-relative:margin;mso-position-vertical:center;mso-position-vertical-relative:margin" o:allowincell="f" fillcolor="gray [1629]" stroked="f">
          <v:textpath style="font-family:&quot;Akkurat&quot;;font-size:1pt" string="TEMPLATE"/>
        </v:shape>
      </w:pict>
    </w:r>
    <w:r w:rsidR="008B2F49" w:rsidRPr="00541362">
      <w:rPr>
        <w:noProof/>
      </w:rPr>
      <w:drawing>
        <wp:inline distT="0" distB="0" distL="0" distR="0" wp14:anchorId="644E86FA" wp14:editId="311593F2">
          <wp:extent cx="1569720" cy="42266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6D99"/>
    <w:multiLevelType w:val="hybridMultilevel"/>
    <w:tmpl w:val="E07EBEA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335"/>
    <w:multiLevelType w:val="hybridMultilevel"/>
    <w:tmpl w:val="FF60C38E"/>
    <w:lvl w:ilvl="0" w:tplc="7E0C15FC">
      <w:start w:val="1"/>
      <w:numFmt w:val="bullet"/>
      <w:lvlText w:val=""/>
      <w:lvlJc w:val="left"/>
      <w:pPr>
        <w:tabs>
          <w:tab w:val="num" w:pos="770"/>
        </w:tabs>
        <w:ind w:left="940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2" w15:restartNumberingAfterBreak="0">
    <w:nsid w:val="0BE03F8A"/>
    <w:multiLevelType w:val="hybridMultilevel"/>
    <w:tmpl w:val="C9EE64C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5B31A27"/>
    <w:multiLevelType w:val="hybridMultilevel"/>
    <w:tmpl w:val="E66C653C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55E19"/>
    <w:multiLevelType w:val="hybridMultilevel"/>
    <w:tmpl w:val="6F3497D2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96E2C"/>
    <w:multiLevelType w:val="hybridMultilevel"/>
    <w:tmpl w:val="9442396A"/>
    <w:lvl w:ilvl="0" w:tplc="96E43EBC">
      <w:start w:val="1"/>
      <w:numFmt w:val="bullet"/>
      <w:lvlText w:val=""/>
      <w:lvlJc w:val="left"/>
      <w:pPr>
        <w:tabs>
          <w:tab w:val="num" w:pos="772"/>
        </w:tabs>
        <w:ind w:left="772" w:hanging="37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EB2"/>
    <w:multiLevelType w:val="hybridMultilevel"/>
    <w:tmpl w:val="BB24FC78"/>
    <w:lvl w:ilvl="0" w:tplc="7E0C15F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51D06"/>
    <w:multiLevelType w:val="hybridMultilevel"/>
    <w:tmpl w:val="D14CFFF0"/>
    <w:lvl w:ilvl="0" w:tplc="7E0C15FC">
      <w:start w:val="1"/>
      <w:numFmt w:val="bullet"/>
      <w:lvlText w:val=""/>
      <w:lvlJc w:val="left"/>
      <w:pPr>
        <w:tabs>
          <w:tab w:val="num" w:pos="1647"/>
        </w:tabs>
        <w:ind w:left="1817" w:hanging="17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223C13"/>
    <w:multiLevelType w:val="hybridMultilevel"/>
    <w:tmpl w:val="EE1405F8"/>
    <w:lvl w:ilvl="0" w:tplc="95D469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5"/>
    <w:rsid w:val="000052A7"/>
    <w:rsid w:val="000055AA"/>
    <w:rsid w:val="00013432"/>
    <w:rsid w:val="000542B0"/>
    <w:rsid w:val="0007618C"/>
    <w:rsid w:val="000A722F"/>
    <w:rsid w:val="000A77B1"/>
    <w:rsid w:val="000B65BD"/>
    <w:rsid w:val="000B6F6A"/>
    <w:rsid w:val="000C240C"/>
    <w:rsid w:val="000F764B"/>
    <w:rsid w:val="00121140"/>
    <w:rsid w:val="00142EF6"/>
    <w:rsid w:val="00162B1F"/>
    <w:rsid w:val="0016492E"/>
    <w:rsid w:val="00191F10"/>
    <w:rsid w:val="001A2597"/>
    <w:rsid w:val="001F6D1C"/>
    <w:rsid w:val="002106C4"/>
    <w:rsid w:val="00252DE2"/>
    <w:rsid w:val="0025309A"/>
    <w:rsid w:val="00254D32"/>
    <w:rsid w:val="002933DD"/>
    <w:rsid w:val="002A5068"/>
    <w:rsid w:val="002A52E7"/>
    <w:rsid w:val="002B0BBC"/>
    <w:rsid w:val="002B337D"/>
    <w:rsid w:val="002B67C0"/>
    <w:rsid w:val="002E35FC"/>
    <w:rsid w:val="002E5F5D"/>
    <w:rsid w:val="003054E7"/>
    <w:rsid w:val="00360111"/>
    <w:rsid w:val="003B3722"/>
    <w:rsid w:val="003D4F1F"/>
    <w:rsid w:val="003F3D59"/>
    <w:rsid w:val="004422B5"/>
    <w:rsid w:val="00455106"/>
    <w:rsid w:val="004D3C74"/>
    <w:rsid w:val="004E6E7A"/>
    <w:rsid w:val="004F0A69"/>
    <w:rsid w:val="0050364B"/>
    <w:rsid w:val="00510889"/>
    <w:rsid w:val="005108DF"/>
    <w:rsid w:val="00516979"/>
    <w:rsid w:val="005226CD"/>
    <w:rsid w:val="00524899"/>
    <w:rsid w:val="00543D17"/>
    <w:rsid w:val="00565365"/>
    <w:rsid w:val="005873B9"/>
    <w:rsid w:val="005F6F2D"/>
    <w:rsid w:val="00604060"/>
    <w:rsid w:val="0060558E"/>
    <w:rsid w:val="00607627"/>
    <w:rsid w:val="00627AFC"/>
    <w:rsid w:val="006338A6"/>
    <w:rsid w:val="0064204C"/>
    <w:rsid w:val="006437EA"/>
    <w:rsid w:val="006567EA"/>
    <w:rsid w:val="0066760B"/>
    <w:rsid w:val="006A31B5"/>
    <w:rsid w:val="006A76F2"/>
    <w:rsid w:val="00723F52"/>
    <w:rsid w:val="00726F55"/>
    <w:rsid w:val="00734A14"/>
    <w:rsid w:val="007371C3"/>
    <w:rsid w:val="007456CB"/>
    <w:rsid w:val="0079309F"/>
    <w:rsid w:val="007A0CE0"/>
    <w:rsid w:val="007B4916"/>
    <w:rsid w:val="007E3D8A"/>
    <w:rsid w:val="00844198"/>
    <w:rsid w:val="00881A59"/>
    <w:rsid w:val="0088607B"/>
    <w:rsid w:val="008861EE"/>
    <w:rsid w:val="008B2F49"/>
    <w:rsid w:val="008D7CC9"/>
    <w:rsid w:val="008E3F28"/>
    <w:rsid w:val="008F27D5"/>
    <w:rsid w:val="00921911"/>
    <w:rsid w:val="009253F3"/>
    <w:rsid w:val="009960D4"/>
    <w:rsid w:val="009E5C59"/>
    <w:rsid w:val="009F0231"/>
    <w:rsid w:val="009F26CF"/>
    <w:rsid w:val="00A13D19"/>
    <w:rsid w:val="00A3545E"/>
    <w:rsid w:val="00A46C22"/>
    <w:rsid w:val="00A86FB5"/>
    <w:rsid w:val="00B45DDF"/>
    <w:rsid w:val="00B73CDD"/>
    <w:rsid w:val="00B83378"/>
    <w:rsid w:val="00BA1B6E"/>
    <w:rsid w:val="00BC351E"/>
    <w:rsid w:val="00C34DDE"/>
    <w:rsid w:val="00CF63E5"/>
    <w:rsid w:val="00D206DD"/>
    <w:rsid w:val="00D4101E"/>
    <w:rsid w:val="00D43D84"/>
    <w:rsid w:val="00D55313"/>
    <w:rsid w:val="00D81231"/>
    <w:rsid w:val="00D875A2"/>
    <w:rsid w:val="00DC24F4"/>
    <w:rsid w:val="00DC7043"/>
    <w:rsid w:val="00DD2BE3"/>
    <w:rsid w:val="00DD5B6B"/>
    <w:rsid w:val="00DE0AD3"/>
    <w:rsid w:val="00E326FA"/>
    <w:rsid w:val="00E72598"/>
    <w:rsid w:val="00E85D41"/>
    <w:rsid w:val="00EA291D"/>
    <w:rsid w:val="00EC3193"/>
    <w:rsid w:val="00ED5263"/>
    <w:rsid w:val="00EE4284"/>
    <w:rsid w:val="00F14EAC"/>
    <w:rsid w:val="00F2000D"/>
    <w:rsid w:val="00F335BD"/>
    <w:rsid w:val="00F5071B"/>
    <w:rsid w:val="00F85E8C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24564A50"/>
  <w15:docId w15:val="{CBDD51A5-D366-4C62-952A-55E95230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0558E"/>
    <w:pPr>
      <w:ind w:left="720"/>
    </w:pPr>
    <w:rPr>
      <w:rFonts w:ascii="Arial" w:eastAsia="Calibri" w:hAnsi="Arial" w:cs="Arial"/>
      <w:sz w:val="22"/>
      <w:szCs w:val="22"/>
    </w:rPr>
  </w:style>
  <w:style w:type="character" w:styleId="CommentReference">
    <w:name w:val="annotation reference"/>
    <w:semiHidden/>
    <w:rsid w:val="00FC77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77E3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FC77E3"/>
    <w:rPr>
      <w:lang w:val="en-GB" w:eastAsia="en-GB" w:bidi="ar-SA"/>
    </w:rPr>
  </w:style>
  <w:style w:type="paragraph" w:styleId="BalloonText">
    <w:name w:val="Balloon Text"/>
    <w:basedOn w:val="Normal"/>
    <w:semiHidden/>
    <w:rsid w:val="00FC7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73C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3CDD"/>
  </w:style>
  <w:style w:type="paragraph" w:customStyle="1" w:styleId="Default1">
    <w:name w:val="Default1"/>
    <w:basedOn w:val="Default"/>
    <w:next w:val="Default"/>
    <w:rsid w:val="003054E7"/>
    <w:rPr>
      <w:rFonts w:ascii="Times New Roman" w:hAnsi="Times New Roman" w:cs="Times New Roman"/>
      <w:color w:val="auto"/>
    </w:rPr>
  </w:style>
  <w:style w:type="character" w:customStyle="1" w:styleId="HeaderChar">
    <w:name w:val="Header Char"/>
    <w:link w:val="Header"/>
    <w:semiHidden/>
    <w:locked/>
    <w:rsid w:val="003054E7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locked/>
    <w:rsid w:val="003054E7"/>
    <w:rPr>
      <w:sz w:val="24"/>
      <w:szCs w:val="24"/>
      <w:lang w:val="en-GB" w:eastAsia="en-GB" w:bidi="ar-SA"/>
    </w:rPr>
  </w:style>
  <w:style w:type="character" w:styleId="Hyperlink">
    <w:name w:val="Hyperlink"/>
    <w:rsid w:val="009E5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D4DA0CF903C4BA79BD7716EE21614" ma:contentTypeVersion="12" ma:contentTypeDescription="Create a new document." ma:contentTypeScope="" ma:versionID="914e4ab21ae95063e4e870cd92239a64">
  <xsd:schema xmlns:xsd="http://www.w3.org/2001/XMLSchema" xmlns:xs="http://www.w3.org/2001/XMLSchema" xmlns:p="http://schemas.microsoft.com/office/2006/metadata/properties" xmlns:ns2="4cd098ca-d774-4e6e-9bed-2a82577c6eb6" xmlns:ns3="93a1901c-b820-4549-94f7-64d0812a8fd1" targetNamespace="http://schemas.microsoft.com/office/2006/metadata/properties" ma:root="true" ma:fieldsID="bcf37db04524ba7a84ded18f698e3857" ns2:_="" ns3:_="">
    <xsd:import namespace="4cd098ca-d774-4e6e-9bed-2a82577c6eb6"/>
    <xsd:import namespace="93a1901c-b820-4549-94f7-64d0812a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98ca-d774-4e6e-9bed-2a82577c6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01c-b820-4549-94f7-64d0812a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2893E-850F-463E-8938-9DF6974C5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24258-3D82-4759-AE24-019ED5509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DFC90-7835-4B9E-ABAC-5C4CBC2A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098ca-d774-4e6e-9bed-2a82577c6eb6"/>
    <ds:schemaRef ds:uri="93a1901c-b820-4549-94f7-64d0812a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Competence Mapping Form ANutr</vt:lpstr>
    </vt:vector>
  </TitlesOfParts>
  <Company>Microsoft</Company>
  <LinksUpToDate>false</LinksUpToDate>
  <CharactersWithSpaces>15710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http://www.associationfornutrition.org/</vt:lpwstr>
      </vt:variant>
      <vt:variant>
        <vt:lpwstr/>
      </vt:variant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http://www.associationfornutrition.org/Portals/0/AfNGuidetoApplyingforAssociateRegistrationPortfolioEntry.pdf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Competence Mapping Form ANutr</dc:title>
  <dc:creator>AfN</dc:creator>
  <cp:lastModifiedBy>Glenys Jones</cp:lastModifiedBy>
  <cp:revision>15</cp:revision>
  <cp:lastPrinted>2019-08-20T10:56:00Z</cp:lastPrinted>
  <dcterms:created xsi:type="dcterms:W3CDTF">2021-03-03T09:54:00Z</dcterms:created>
  <dcterms:modified xsi:type="dcterms:W3CDTF">2021-03-03T10:04:00Z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0x01010015CD4DA0CF903C4BA79BD7716EE21614</vt:lpwstr>
  </property>
  <property fmtid="{D5CDD505-2E9C-101B-9397-08002B2CF9AE}" pid="3" name="Order">
    <vt:r8>118200</vt:r8>
  </property>
</Properties>
</file>